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4CD1" w14:textId="77777777" w:rsidR="00AB01B9" w:rsidRPr="00953B48" w:rsidRDefault="00AB01B9" w:rsidP="00B75C3B">
      <w:pPr>
        <w:spacing w:after="0" w:line="360" w:lineRule="auto"/>
        <w:jc w:val="center"/>
        <w:rPr>
          <w:rFonts w:ascii="Times New Roman" w:hAnsi="Times New Roman" w:cs="Times New Roman"/>
          <w:b/>
          <w:sz w:val="28"/>
          <w:szCs w:val="28"/>
        </w:rPr>
      </w:pPr>
      <w:r w:rsidRPr="00953B48">
        <w:rPr>
          <w:rFonts w:ascii="Times New Roman" w:hAnsi="Times New Roman" w:cs="Times New Roman"/>
          <w:b/>
          <w:sz w:val="28"/>
          <w:szCs w:val="28"/>
        </w:rPr>
        <w:t>Výučba počas pandémie</w:t>
      </w:r>
    </w:p>
    <w:p w14:paraId="76D39C14" w14:textId="77777777" w:rsidR="00AB01B9" w:rsidRPr="00953B48" w:rsidRDefault="00AB01B9" w:rsidP="00B75C3B">
      <w:pPr>
        <w:spacing w:after="0" w:line="360" w:lineRule="auto"/>
        <w:rPr>
          <w:rFonts w:ascii="Times New Roman" w:hAnsi="Times New Roman" w:cs="Times New Roman"/>
          <w:sz w:val="24"/>
          <w:szCs w:val="24"/>
        </w:rPr>
      </w:pPr>
    </w:p>
    <w:p w14:paraId="2F17A746" w14:textId="788EEB68" w:rsidR="00625709" w:rsidRDefault="00625709" w:rsidP="00953B48">
      <w:pPr>
        <w:shd w:val="clear" w:color="auto" w:fill="FFFFFF"/>
        <w:spacing w:after="143" w:line="360" w:lineRule="auto"/>
        <w:jc w:val="center"/>
        <w:rPr>
          <w:rFonts w:ascii="Times New Roman" w:hAnsi="Times New Roman" w:cs="Times New Roman"/>
          <w:b/>
          <w:sz w:val="24"/>
          <w:szCs w:val="24"/>
          <w:lang w:val="hu-HU" w:eastAsia="hu-HU"/>
        </w:rPr>
      </w:pPr>
      <w:r w:rsidRPr="00953B48">
        <w:rPr>
          <w:rFonts w:ascii="Times New Roman" w:hAnsi="Times New Roman" w:cs="Times New Roman"/>
          <w:b/>
          <w:sz w:val="24"/>
          <w:szCs w:val="24"/>
          <w:lang w:val="hu-HU" w:eastAsia="hu-HU"/>
        </w:rPr>
        <w:t>DIŠTANČNÁ FORMA VZDELÁVANIA POČAS PREUREŠENIA VYUČOVANIA T.J. OD 16.03.2020 AŽ DO ODVOLANIA</w:t>
      </w:r>
    </w:p>
    <w:p w14:paraId="1DE9E301" w14:textId="77777777" w:rsidR="00953B48" w:rsidRPr="00953B48" w:rsidRDefault="00953B48" w:rsidP="00B75C3B">
      <w:pPr>
        <w:shd w:val="clear" w:color="auto" w:fill="FFFFFF"/>
        <w:spacing w:after="143" w:line="360" w:lineRule="auto"/>
        <w:jc w:val="both"/>
        <w:rPr>
          <w:rFonts w:ascii="Times New Roman" w:hAnsi="Times New Roman" w:cs="Times New Roman"/>
          <w:b/>
          <w:sz w:val="24"/>
          <w:szCs w:val="24"/>
          <w:lang w:val="hu-HU" w:eastAsia="hu-HU"/>
        </w:rPr>
      </w:pPr>
    </w:p>
    <w:p w14:paraId="3978F395" w14:textId="77777777" w:rsidR="00625709" w:rsidRPr="00953B48" w:rsidRDefault="00625709" w:rsidP="00B75C3B">
      <w:pPr>
        <w:shd w:val="clear" w:color="auto" w:fill="FFFFFF"/>
        <w:spacing w:after="143" w:line="360" w:lineRule="auto"/>
        <w:jc w:val="both"/>
        <w:rPr>
          <w:rFonts w:ascii="Times New Roman" w:hAnsi="Times New Roman" w:cs="Times New Roman"/>
          <w:b/>
          <w:sz w:val="24"/>
          <w:szCs w:val="24"/>
          <w:lang w:val="hu-HU" w:eastAsia="hu-HU"/>
        </w:rPr>
      </w:pPr>
      <w:r w:rsidRPr="00953B48">
        <w:rPr>
          <w:rFonts w:ascii="Times New Roman" w:hAnsi="Times New Roman" w:cs="Times New Roman"/>
          <w:bCs/>
          <w:sz w:val="24"/>
          <w:szCs w:val="24"/>
        </w:rPr>
        <w:t>Ministerka školstva, vedy, výskumu a športu Slovenskej republiky podľa ustanovenia § 3 ods. 8 vyhlášky č. 231/2009 Z. z. Ministerstva školstva SR o podrobnostiach o organizácii školského roka na základných školách, na stredných školách, na základných umeleckých školách, na praktických školách, na odborných učilištiach a na jazykových školách v dôsledku ohrozenia života a zdravia detí, žiakov alebo zamestnancov škôl a školských zariadení na základe rozhodnutia hlavného hygienika a záverov Ústredného krízového štábu, ktoré je zapríčinené šírením respiračného ochorenia vyvolaného novým koronavírusom COVID-19</w:t>
      </w:r>
      <w:r w:rsidRPr="00953B48">
        <w:rPr>
          <w:rFonts w:ascii="Times New Roman" w:hAnsi="Times New Roman" w:cs="Times New Roman"/>
          <w:b/>
          <w:bCs/>
          <w:sz w:val="24"/>
          <w:szCs w:val="24"/>
        </w:rPr>
        <w:t> prerušila vyučovanie na školách a školských zariadeniach v období od 16. marca 2020 do 27. marca 2020 vrátane.</w:t>
      </w:r>
    </w:p>
    <w:p w14:paraId="70257C15" w14:textId="77777777" w:rsidR="00625709" w:rsidRPr="00953B48" w:rsidRDefault="00625709" w:rsidP="00B75C3B">
      <w:pPr>
        <w:shd w:val="clear" w:color="auto" w:fill="FFFFFF"/>
        <w:spacing w:after="143" w:line="360" w:lineRule="auto"/>
        <w:jc w:val="both"/>
        <w:rPr>
          <w:rFonts w:ascii="Times New Roman" w:hAnsi="Times New Roman" w:cs="Times New Roman"/>
          <w:sz w:val="24"/>
          <w:szCs w:val="24"/>
          <w:shd w:val="clear" w:color="auto" w:fill="FFFFFF"/>
        </w:rPr>
      </w:pPr>
      <w:r w:rsidRPr="00953B48">
        <w:rPr>
          <w:rFonts w:ascii="Times New Roman" w:hAnsi="Times New Roman" w:cs="Times New Roman"/>
          <w:sz w:val="24"/>
          <w:szCs w:val="24"/>
          <w:shd w:val="clear" w:color="auto" w:fill="FFFFFF"/>
        </w:rPr>
        <w:t>Minister školstva, vedy, výskumu a športu SR Branislav Gröhling rozhodol podľa § 150 ods. 8 zákona č. 245/2008 Z. z. o výchove a vzdelávaní (školský zákon) </w:t>
      </w:r>
      <w:r w:rsidRPr="00953B48">
        <w:rPr>
          <w:rStyle w:val="Vrazn"/>
          <w:rFonts w:ascii="Times New Roman" w:eastAsia="Arial" w:hAnsi="Times New Roman" w:cs="Times New Roman"/>
          <w:sz w:val="24"/>
          <w:szCs w:val="24"/>
          <w:shd w:val="clear" w:color="auto" w:fill="FFFFFF"/>
        </w:rPr>
        <w:t>o mimoriadnom prerušení vyučovania v školách a prevádzky školských zariadení od 30. marca 2020 do odvolania</w:t>
      </w:r>
      <w:r w:rsidRPr="00953B48">
        <w:rPr>
          <w:rFonts w:ascii="Times New Roman" w:hAnsi="Times New Roman" w:cs="Times New Roman"/>
          <w:sz w:val="24"/>
          <w:szCs w:val="24"/>
          <w:shd w:val="clear" w:color="auto" w:fill="FFFFFF"/>
        </w:rPr>
        <w:t>.   </w:t>
      </w:r>
    </w:p>
    <w:p w14:paraId="6916337A" w14:textId="77777777" w:rsidR="00625709" w:rsidRPr="00953B48" w:rsidRDefault="00625709" w:rsidP="00B75C3B">
      <w:pPr>
        <w:numPr>
          <w:ilvl w:val="0"/>
          <w:numId w:val="4"/>
        </w:numPr>
        <w:shd w:val="clear" w:color="auto" w:fill="FFFFFF"/>
        <w:spacing w:before="240" w:after="100" w:afterAutospacing="1" w:line="360" w:lineRule="auto"/>
        <w:ind w:left="0"/>
        <w:jc w:val="both"/>
        <w:rPr>
          <w:rFonts w:ascii="Times New Roman" w:hAnsi="Times New Roman" w:cs="Times New Roman"/>
          <w:b/>
          <w:sz w:val="24"/>
          <w:szCs w:val="24"/>
          <w:u w:val="single"/>
          <w:lang w:val="hu-HU" w:eastAsia="hu-HU"/>
        </w:rPr>
      </w:pPr>
      <w:r w:rsidRPr="00953B48">
        <w:rPr>
          <w:rFonts w:ascii="Times New Roman" w:hAnsi="Times New Roman" w:cs="Times New Roman"/>
          <w:b/>
          <w:sz w:val="24"/>
          <w:szCs w:val="24"/>
          <w:u w:val="single"/>
          <w:lang w:val="hu-HU" w:eastAsia="hu-HU"/>
        </w:rPr>
        <w:t>Formy dištančného vzdelávania</w:t>
      </w:r>
    </w:p>
    <w:p w14:paraId="13C1C749" w14:textId="77777777" w:rsidR="00625709" w:rsidRPr="00953B48" w:rsidRDefault="00625709" w:rsidP="00B75C3B">
      <w:pPr>
        <w:shd w:val="clear" w:color="auto" w:fill="FFFFFF"/>
        <w:spacing w:after="100" w:afterAutospacing="1"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Dištančná forma vzdelávania žiakov školy v období od 16.marca 2020 prebiehala prostredníctvom elektronickej komunikácie s pedagogickými zamestnancami školy </w:t>
      </w:r>
      <w:r w:rsidRPr="00953B48">
        <w:rPr>
          <w:rFonts w:ascii="Times New Roman" w:hAnsi="Times New Roman" w:cs="Times New Roman"/>
          <w:b/>
          <w:bCs/>
          <w:sz w:val="24"/>
          <w:szCs w:val="24"/>
          <w:lang w:val="hu-HU" w:eastAsia="hu-HU"/>
        </w:rPr>
        <w:t xml:space="preserve">nasledujúcimi formami </w:t>
      </w:r>
      <w:r w:rsidRPr="00953B48">
        <w:rPr>
          <w:rFonts w:ascii="Times New Roman" w:hAnsi="Times New Roman" w:cs="Times New Roman"/>
          <w:bCs/>
          <w:sz w:val="24"/>
          <w:szCs w:val="24"/>
          <w:lang w:val="hu-HU" w:eastAsia="hu-HU"/>
        </w:rPr>
        <w:t>podľa zváženia jednotlivých vyučujúcich</w:t>
      </w:r>
      <w:r w:rsidRPr="00953B48">
        <w:rPr>
          <w:rFonts w:ascii="Times New Roman" w:hAnsi="Times New Roman" w:cs="Times New Roman"/>
          <w:sz w:val="24"/>
          <w:szCs w:val="24"/>
          <w:lang w:val="hu-HU" w:eastAsia="hu-HU"/>
        </w:rPr>
        <w:t>:</w:t>
      </w:r>
    </w:p>
    <w:p w14:paraId="0C06E795"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prioritne prostredníctvom portálu: Zborovňa / Bezkriedy,</w:t>
      </w:r>
    </w:p>
    <w:p w14:paraId="7FEEEB1C"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prostredníctvom sociálnych sietí (Facebook, Messenger)</w:t>
      </w:r>
    </w:p>
    <w:p w14:paraId="0BBE82EB"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prostredníctvom online vyučovania: ZOOM, Jitsi Meet, Messenger</w:t>
      </w:r>
    </w:p>
    <w:p w14:paraId="26B11AA9"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prostredníctvom e-mailovej komunikácie</w:t>
      </w:r>
    </w:p>
    <w:p w14:paraId="73587C17"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prostredníctvom SMS</w:t>
      </w:r>
    </w:p>
    <w:p w14:paraId="249D6F20"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rPr>
        <w:t xml:space="preserve">žiaci, ktorí nemali prístup k internetu, dostávali úlohy do poštovej schránky, učitelia im doručili osobne. </w:t>
      </w:r>
      <w:r w:rsidRPr="00953B48">
        <w:rPr>
          <w:rFonts w:ascii="Times New Roman" w:hAnsi="Times New Roman" w:cs="Times New Roman"/>
          <w:sz w:val="24"/>
          <w:szCs w:val="24"/>
          <w:lang w:val="hu-HU" w:eastAsia="hu-HU"/>
        </w:rPr>
        <w:t xml:space="preserve"> </w:t>
      </w:r>
    </w:p>
    <w:p w14:paraId="46BCE056" w14:textId="77777777" w:rsidR="00625709" w:rsidRPr="00953B48" w:rsidRDefault="00625709" w:rsidP="00B75C3B">
      <w:pPr>
        <w:numPr>
          <w:ilvl w:val="0"/>
          <w:numId w:val="4"/>
        </w:numPr>
        <w:shd w:val="clear" w:color="auto" w:fill="FFFFFF"/>
        <w:spacing w:before="240" w:after="100" w:afterAutospacing="1" w:line="360" w:lineRule="auto"/>
        <w:ind w:left="0"/>
        <w:jc w:val="both"/>
        <w:rPr>
          <w:rFonts w:ascii="Times New Roman" w:hAnsi="Times New Roman" w:cs="Times New Roman"/>
          <w:b/>
          <w:sz w:val="24"/>
          <w:szCs w:val="24"/>
          <w:u w:val="single"/>
          <w:lang w:val="hu-HU" w:eastAsia="hu-HU"/>
        </w:rPr>
      </w:pPr>
      <w:r w:rsidRPr="00953B48">
        <w:rPr>
          <w:rFonts w:ascii="Times New Roman" w:hAnsi="Times New Roman" w:cs="Times New Roman"/>
          <w:b/>
          <w:sz w:val="24"/>
          <w:szCs w:val="24"/>
          <w:u w:val="single"/>
          <w:lang w:val="hu-HU" w:eastAsia="hu-HU"/>
        </w:rPr>
        <w:t>Typy a rozsah úloh a zadaní v dištančnom vzdelávaní</w:t>
      </w:r>
    </w:p>
    <w:p w14:paraId="56F7288B" w14:textId="77777777" w:rsidR="00625709" w:rsidRPr="00953B48" w:rsidRDefault="00625709" w:rsidP="00B75C3B">
      <w:pPr>
        <w:shd w:val="clear" w:color="auto" w:fill="FFFFFF"/>
        <w:spacing w:before="240" w:after="100" w:afterAutospacing="1"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lastRenderedPageBreak/>
        <w:t>Učitelia jednotlivých predmetov zadávali žiakom úlohy (približne podľa platného rozvrhu hodín) </w:t>
      </w:r>
      <w:r w:rsidRPr="00953B48">
        <w:rPr>
          <w:rFonts w:ascii="Times New Roman" w:hAnsi="Times New Roman" w:cs="Times New Roman"/>
          <w:b/>
          <w:bCs/>
          <w:sz w:val="24"/>
          <w:szCs w:val="24"/>
          <w:lang w:val="hu-HU" w:eastAsia="hu-HU"/>
        </w:rPr>
        <w:t>v primeranom rozsahu a primeranej náročnosti</w:t>
      </w:r>
      <w:r w:rsidRPr="00953B48">
        <w:rPr>
          <w:rFonts w:ascii="Times New Roman" w:hAnsi="Times New Roman" w:cs="Times New Roman"/>
          <w:sz w:val="24"/>
          <w:szCs w:val="24"/>
          <w:lang w:val="hu-HU" w:eastAsia="hu-HU"/>
        </w:rPr>
        <w:t> s určením presného termínu na preštudovanie/vypracovanie:</w:t>
      </w:r>
    </w:p>
    <w:p w14:paraId="62DB4C83"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nové učivo na samoštúdium (napr. študijné texty, prezentácie, videonahrávky …),</w:t>
      </w:r>
    </w:p>
    <w:p w14:paraId="12132CA3"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úlohy na precvičenie učiva (pracovné listy, doplňovačky, online úlohy …),</w:t>
      </w:r>
    </w:p>
    <w:p w14:paraId="04A4240A"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úlohy na precvičenie čítania a počúvania s porozumením (články, videonahrávky, audionahrávky, ...)</w:t>
      </w:r>
    </w:p>
    <w:p w14:paraId="2807374D"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zadania na overenie pochopenia učiva (testy, previerky, …),</w:t>
      </w:r>
    </w:p>
    <w:p w14:paraId="37E14A22" w14:textId="556B6B03"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projekty na samostatnú prácu</w:t>
      </w:r>
    </w:p>
    <w:p w14:paraId="58E5C6ED"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Online vyučovanie prebiehalo každý deň v čase </w:t>
      </w:r>
      <w:r w:rsidRPr="00953B48">
        <w:rPr>
          <w:rFonts w:ascii="Times New Roman" w:hAnsi="Times New Roman" w:cs="Times New Roman"/>
          <w:b/>
          <w:bCs/>
          <w:sz w:val="24"/>
          <w:szCs w:val="24"/>
          <w:lang w:val="hu-HU" w:eastAsia="hu-HU"/>
        </w:rPr>
        <w:t xml:space="preserve">od 8:00 do 16:00 </w:t>
      </w:r>
      <w:r w:rsidRPr="00953B48">
        <w:rPr>
          <w:rFonts w:ascii="Times New Roman" w:hAnsi="Times New Roman" w:cs="Times New Roman"/>
          <w:sz w:val="24"/>
          <w:szCs w:val="24"/>
          <w:lang w:val="hu-HU" w:eastAsia="hu-HU"/>
        </w:rPr>
        <w:t> </w:t>
      </w:r>
      <w:r w:rsidRPr="00953B48">
        <w:rPr>
          <w:rFonts w:ascii="Times New Roman" w:hAnsi="Times New Roman" w:cs="Times New Roman"/>
          <w:b/>
          <w:sz w:val="24"/>
          <w:szCs w:val="24"/>
          <w:lang w:val="hu-HU" w:eastAsia="hu-HU"/>
        </w:rPr>
        <w:t>hod.</w:t>
      </w:r>
      <w:r w:rsidRPr="00953B48">
        <w:rPr>
          <w:rFonts w:ascii="Times New Roman" w:hAnsi="Times New Roman" w:cs="Times New Roman"/>
          <w:sz w:val="24"/>
          <w:szCs w:val="24"/>
          <w:lang w:val="hu-HU" w:eastAsia="hu-HU"/>
        </w:rPr>
        <w:t xml:space="preserve"> čo sa týka zadávania úloh. Online vyučovacie hodiny boli vedené prostredníctvom platforiem: ZOOM, Jitsi Meet alebo Messenger v časovom rozmedzí od 8:00 do 14:00 hod. raz do týždňa v jednotlivých triedach v trvaní 40 - 60 min.</w:t>
      </w:r>
    </w:p>
    <w:p w14:paraId="020D645E"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Každý učiteľ poslal žiakom naraz učebný materiál v rozsahu, ktorý </w:t>
      </w:r>
      <w:r w:rsidRPr="00953B48">
        <w:rPr>
          <w:rFonts w:ascii="Times New Roman" w:hAnsi="Times New Roman" w:cs="Times New Roman"/>
          <w:b/>
          <w:bCs/>
          <w:sz w:val="24"/>
          <w:szCs w:val="24"/>
          <w:lang w:val="hu-HU" w:eastAsia="hu-HU"/>
        </w:rPr>
        <w:t>zodpovedal jednej vyučovacej hodine.</w:t>
      </w:r>
    </w:p>
    <w:p w14:paraId="56D01DB3"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Ak učiteľ k učebnému materiálu pridal aj pracovný list, zohľadnil reálny čas, ktorý bol potrebný na jeho vypracovanie.</w:t>
      </w:r>
    </w:p>
    <w:p w14:paraId="091034AC" w14:textId="77777777" w:rsidR="00625709" w:rsidRPr="00953B48" w:rsidRDefault="00625709" w:rsidP="00B75C3B">
      <w:pPr>
        <w:numPr>
          <w:ilvl w:val="1"/>
          <w:numId w:val="4"/>
        </w:numPr>
        <w:shd w:val="clear" w:color="auto" w:fill="FFFFFF"/>
        <w:spacing w:after="100" w:afterAutospacing="1" w:line="360" w:lineRule="auto"/>
        <w:ind w:left="240"/>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Žiaci na </w:t>
      </w:r>
      <w:r w:rsidRPr="00953B48">
        <w:rPr>
          <w:rFonts w:ascii="Times New Roman" w:hAnsi="Times New Roman" w:cs="Times New Roman"/>
          <w:b/>
          <w:bCs/>
          <w:sz w:val="24"/>
          <w:szCs w:val="24"/>
          <w:lang w:val="hu-HU" w:eastAsia="hu-HU"/>
        </w:rPr>
        <w:t>vypracovanie zadaných úloh mali vždy dostatočný čas</w:t>
      </w:r>
      <w:r w:rsidRPr="00953B48">
        <w:rPr>
          <w:rFonts w:ascii="Times New Roman" w:hAnsi="Times New Roman" w:cs="Times New Roman"/>
          <w:sz w:val="24"/>
          <w:szCs w:val="24"/>
          <w:lang w:val="hu-HU" w:eastAsia="hu-HU"/>
        </w:rPr>
        <w:t>.</w:t>
      </w:r>
    </w:p>
    <w:p w14:paraId="4DC17064" w14:textId="77777777" w:rsidR="00625709" w:rsidRPr="00953B48" w:rsidRDefault="00625709" w:rsidP="00B75C3B">
      <w:pPr>
        <w:numPr>
          <w:ilvl w:val="0"/>
          <w:numId w:val="4"/>
        </w:numPr>
        <w:shd w:val="clear" w:color="auto" w:fill="FFFFFF"/>
        <w:spacing w:before="240" w:after="100" w:afterAutospacing="1" w:line="360" w:lineRule="auto"/>
        <w:ind w:left="0"/>
        <w:jc w:val="both"/>
        <w:rPr>
          <w:rFonts w:ascii="Times New Roman" w:hAnsi="Times New Roman" w:cs="Times New Roman"/>
          <w:b/>
          <w:sz w:val="24"/>
          <w:szCs w:val="24"/>
          <w:u w:val="single"/>
          <w:lang w:val="hu-HU" w:eastAsia="hu-HU"/>
        </w:rPr>
      </w:pPr>
      <w:r w:rsidRPr="00953B48">
        <w:rPr>
          <w:rFonts w:ascii="Times New Roman" w:hAnsi="Times New Roman" w:cs="Times New Roman"/>
          <w:b/>
          <w:sz w:val="24"/>
          <w:szCs w:val="24"/>
          <w:u w:val="single"/>
          <w:lang w:val="hu-HU" w:eastAsia="hu-HU"/>
        </w:rPr>
        <w:t>Hodnotenie žiakov</w:t>
      </w:r>
    </w:p>
    <w:p w14:paraId="1101983A" w14:textId="77777777" w:rsidR="00625709" w:rsidRPr="00953B48" w:rsidRDefault="00625709" w:rsidP="00B75C3B">
      <w:pPr>
        <w:spacing w:line="360" w:lineRule="auto"/>
        <w:jc w:val="both"/>
        <w:rPr>
          <w:rFonts w:ascii="Times New Roman" w:hAnsi="Times New Roman" w:cs="Times New Roman"/>
          <w:sz w:val="24"/>
          <w:szCs w:val="24"/>
        </w:rPr>
      </w:pPr>
      <w:r w:rsidRPr="00953B48">
        <w:rPr>
          <w:rFonts w:ascii="Times New Roman" w:hAnsi="Times New Roman" w:cs="Times New Roman"/>
          <w:sz w:val="24"/>
          <w:szCs w:val="24"/>
        </w:rPr>
        <w:t xml:space="preserve">Na základe Usmernenia na hodnotenie žiakov základných škôl v čase mimoriadnej situácie, spôsobenej prerušením vyučovania v školách v školskom roku 2019/2020, vydaného ministrom MŠVVaŠ SR, Mgr. Branislavom Gröhlingom dňa 6. apríla 2020, učitelia sa zhodli na tom, že </w:t>
      </w:r>
      <w:r w:rsidRPr="00953B48">
        <w:rPr>
          <w:rFonts w:ascii="Times New Roman" w:hAnsi="Times New Roman" w:cs="Times New Roman"/>
          <w:b/>
          <w:sz w:val="24"/>
          <w:szCs w:val="24"/>
        </w:rPr>
        <w:t>výkon</w:t>
      </w:r>
      <w:r w:rsidRPr="00953B48">
        <w:rPr>
          <w:rFonts w:ascii="Times New Roman" w:hAnsi="Times New Roman" w:cs="Times New Roman"/>
          <w:sz w:val="24"/>
          <w:szCs w:val="24"/>
        </w:rPr>
        <w:t xml:space="preserve"> </w:t>
      </w:r>
      <w:r w:rsidRPr="00953B48">
        <w:rPr>
          <w:rFonts w:ascii="Times New Roman" w:hAnsi="Times New Roman" w:cs="Times New Roman"/>
          <w:b/>
          <w:sz w:val="24"/>
          <w:szCs w:val="24"/>
        </w:rPr>
        <w:t>žiakov nebude hodnotený klasifikáciou</w:t>
      </w:r>
      <w:r w:rsidRPr="00953B48">
        <w:rPr>
          <w:rFonts w:ascii="Times New Roman" w:hAnsi="Times New Roman" w:cs="Times New Roman"/>
          <w:sz w:val="24"/>
          <w:szCs w:val="24"/>
        </w:rPr>
        <w:t xml:space="preserve">, ale slovným hodnotením. </w:t>
      </w:r>
    </w:p>
    <w:p w14:paraId="0539B221" w14:textId="1E1BAA32" w:rsidR="00625709" w:rsidRPr="00953B48" w:rsidRDefault="00625709" w:rsidP="00B75C3B">
      <w:pPr>
        <w:spacing w:line="360" w:lineRule="auto"/>
        <w:jc w:val="both"/>
        <w:rPr>
          <w:rFonts w:ascii="Times New Roman" w:hAnsi="Times New Roman" w:cs="Times New Roman"/>
          <w:sz w:val="24"/>
          <w:szCs w:val="24"/>
          <w:shd w:val="clear" w:color="auto" w:fill="FFFFFF"/>
        </w:rPr>
      </w:pPr>
      <w:r w:rsidRPr="00953B48">
        <w:rPr>
          <w:rFonts w:ascii="Times New Roman" w:hAnsi="Times New Roman" w:cs="Times New Roman"/>
          <w:sz w:val="24"/>
          <w:szCs w:val="24"/>
          <w:shd w:val="clear" w:color="auto" w:fill="FFFFFF"/>
        </w:rPr>
        <w:t>Aj napriek tomu, že sa neznámkovalo, priebežné hodnotenie malo charakter konštruktívnej spätnej väzby poskytovanej žiakom počas učenia sa. Hodnotenie žiakov malo motivačný charakter, pomenovali sa žiakom chyby, navrhli sa postupy pri ich odstraňovaní. Priebežné hodnotenie malo individuálny charakter, učitelia zohľadnili vekové a individuálne osobitosti žiakov a prihliadali na ich momentálnu psychickú a fyzickú disponovanosť.</w:t>
      </w:r>
      <w:r w:rsidRPr="00953B48">
        <w:rPr>
          <w:rFonts w:ascii="Times New Roman" w:hAnsi="Times New Roman" w:cs="Times New Roman"/>
          <w:sz w:val="24"/>
          <w:szCs w:val="24"/>
        </w:rPr>
        <w:br/>
      </w:r>
      <w:r w:rsidRPr="00953B48">
        <w:rPr>
          <w:rFonts w:ascii="Times New Roman" w:hAnsi="Times New Roman" w:cs="Times New Roman"/>
          <w:sz w:val="24"/>
          <w:szCs w:val="24"/>
          <w:shd w:val="clear" w:color="auto" w:fill="FFFFFF"/>
        </w:rPr>
        <w:t xml:space="preserve">Učitelia sa zhodli na tom, že žiaci nebudú hodnotení na základe testov a písomných skúšok. Nebudú sa realizovať ani predpísané kontrolné písomné práce. Podklady na záverečné hodnotenie vyučujúci čerpali z portfólií žiackych prác a z rozhovorov so žiakmi. Podkladmi pri </w:t>
      </w:r>
      <w:r w:rsidRPr="00953B48">
        <w:rPr>
          <w:rFonts w:ascii="Times New Roman" w:hAnsi="Times New Roman" w:cs="Times New Roman"/>
          <w:sz w:val="24"/>
          <w:szCs w:val="24"/>
          <w:shd w:val="clear" w:color="auto" w:fill="FFFFFF"/>
        </w:rPr>
        <w:lastRenderedPageBreak/>
        <w:t>hodnotení žia</w:t>
      </w:r>
      <w:r w:rsidR="00DC52D1">
        <w:rPr>
          <w:rFonts w:ascii="Times New Roman" w:hAnsi="Times New Roman" w:cs="Times New Roman"/>
          <w:sz w:val="24"/>
          <w:szCs w:val="24"/>
          <w:shd w:val="clear" w:color="auto" w:fill="FFFFFF"/>
        </w:rPr>
        <w:t>k</w:t>
      </w:r>
      <w:r w:rsidRPr="00953B48">
        <w:rPr>
          <w:rFonts w:ascii="Times New Roman" w:hAnsi="Times New Roman" w:cs="Times New Roman"/>
          <w:sz w:val="24"/>
          <w:szCs w:val="24"/>
          <w:shd w:val="clear" w:color="auto" w:fill="FFFFFF"/>
        </w:rPr>
        <w:t>ov boli projekty, riešenia komplexných úloh, samostatné praktické práce spracované žiakmi s prihliadnutím na individuálne podmienky každého žiaka. </w:t>
      </w:r>
    </w:p>
    <w:p w14:paraId="1173534A" w14:textId="77777777" w:rsidR="00625709" w:rsidRPr="00953B48" w:rsidRDefault="00625709" w:rsidP="00B75C3B">
      <w:pPr>
        <w:spacing w:line="360" w:lineRule="auto"/>
        <w:jc w:val="both"/>
        <w:rPr>
          <w:rFonts w:ascii="Times New Roman" w:hAnsi="Times New Roman" w:cs="Times New Roman"/>
          <w:sz w:val="24"/>
          <w:szCs w:val="24"/>
        </w:rPr>
      </w:pPr>
      <w:r w:rsidRPr="00953B48">
        <w:rPr>
          <w:rFonts w:ascii="Times New Roman" w:hAnsi="Times New Roman" w:cs="Times New Roman"/>
          <w:sz w:val="24"/>
          <w:szCs w:val="24"/>
        </w:rPr>
        <w:t>Riaditeľka školy, Adriana Žiačková, 30.apríla poslala všetkým pedagógom na preštudovanie a počas konferencie stručne oboznámila účastníkov videokonferencie Usmernením k obsahu a organizácii vzdelávania žiakov ZŠ počas mimoriadneho prerušenia školského vyučovania v školách v školskom roku 2019/2020, ktoré bolo vydané Ministerstvom školstva, vedy, výskumu a športu SR dňa 28. apríla 2020.</w:t>
      </w:r>
      <w:r w:rsidRPr="00953B48">
        <w:rPr>
          <w:rFonts w:ascii="Times New Roman" w:hAnsi="Times New Roman" w:cs="Times New Roman"/>
          <w:kern w:val="36"/>
          <w:sz w:val="24"/>
          <w:szCs w:val="24"/>
        </w:rPr>
        <w:t xml:space="preserve"> Ďalej zostavila vzorový rozvrh hodín pre 1. a 2.stupeň ZŠ.</w:t>
      </w:r>
      <w:r w:rsidRPr="00953B48">
        <w:rPr>
          <w:rFonts w:ascii="Times New Roman" w:hAnsi="Times New Roman" w:cs="Times New Roman"/>
          <w:sz w:val="24"/>
          <w:szCs w:val="24"/>
        </w:rPr>
        <w:t xml:space="preserve"> </w:t>
      </w:r>
    </w:p>
    <w:p w14:paraId="104EF34F" w14:textId="77777777" w:rsidR="00625709" w:rsidRPr="00953B48" w:rsidRDefault="00625709" w:rsidP="00B75C3B">
      <w:pPr>
        <w:shd w:val="clear" w:color="auto" w:fill="FFFFFF"/>
        <w:spacing w:line="360" w:lineRule="auto"/>
        <w:jc w:val="both"/>
        <w:rPr>
          <w:rFonts w:ascii="Times New Roman" w:hAnsi="Times New Roman" w:cs="Times New Roman"/>
          <w:bCs/>
          <w:sz w:val="24"/>
          <w:szCs w:val="24"/>
        </w:rPr>
      </w:pPr>
      <w:r w:rsidRPr="00953B48">
        <w:rPr>
          <w:rFonts w:ascii="Times New Roman" w:hAnsi="Times New Roman" w:cs="Times New Roman"/>
          <w:sz w:val="24"/>
          <w:szCs w:val="24"/>
        </w:rPr>
        <w:t>V jednotlivých ročníkoch základnej školy sa vzdelávanie pre </w:t>
      </w:r>
      <w:r w:rsidRPr="00953B48">
        <w:rPr>
          <w:rFonts w:ascii="Times New Roman" w:hAnsi="Times New Roman" w:cs="Times New Roman"/>
          <w:bCs/>
          <w:sz w:val="24"/>
          <w:szCs w:val="24"/>
        </w:rPr>
        <w:t>všetky hlavné vzdelávacie oblasti</w:t>
      </w:r>
      <w:r w:rsidRPr="00953B48">
        <w:rPr>
          <w:rFonts w:ascii="Times New Roman" w:hAnsi="Times New Roman" w:cs="Times New Roman"/>
          <w:sz w:val="24"/>
          <w:szCs w:val="24"/>
        </w:rPr>
        <w:t xml:space="preserve"> sa realizovalo tak, aby bol dodržaný tento </w:t>
      </w:r>
      <w:r w:rsidRPr="00953B48">
        <w:rPr>
          <w:rFonts w:ascii="Times New Roman" w:hAnsi="Times New Roman" w:cs="Times New Roman"/>
          <w:b/>
          <w:sz w:val="24"/>
          <w:szCs w:val="24"/>
        </w:rPr>
        <w:t>rozpis</w:t>
      </w:r>
      <w:r w:rsidRPr="00953B48">
        <w:rPr>
          <w:rFonts w:ascii="Times New Roman" w:hAnsi="Times New Roman" w:cs="Times New Roman"/>
          <w:b/>
          <w:bCs/>
          <w:sz w:val="24"/>
          <w:szCs w:val="24"/>
        </w:rPr>
        <w:t> indikatívnej týždennej záťaže žiakov</w:t>
      </w:r>
      <w:r w:rsidRPr="00953B48">
        <w:rPr>
          <w:rFonts w:ascii="Times New Roman" w:hAnsi="Times New Roman" w:cs="Times New Roman"/>
          <w:bCs/>
          <w:sz w:val="24"/>
          <w:szCs w:val="24"/>
        </w:rPr>
        <w:t>:</w:t>
      </w:r>
    </w:p>
    <w:p w14:paraId="3FD8E4BB" w14:textId="77777777" w:rsidR="00625709" w:rsidRPr="00953B48" w:rsidRDefault="00625709" w:rsidP="00B75C3B">
      <w:pPr>
        <w:shd w:val="clear" w:color="auto" w:fill="FFFFFF"/>
        <w:spacing w:line="360" w:lineRule="auto"/>
        <w:jc w:val="both"/>
        <w:rPr>
          <w:rFonts w:ascii="Times New Roman" w:hAnsi="Times New Roman" w:cs="Times New Roman"/>
          <w:sz w:val="24"/>
          <w:szCs w:val="24"/>
        </w:rPr>
      </w:pPr>
    </w:p>
    <w:tbl>
      <w:tblPr>
        <w:tblW w:w="6045"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022"/>
        <w:gridCol w:w="3023"/>
      </w:tblGrid>
      <w:tr w:rsidR="00625709" w:rsidRPr="00953B48" w14:paraId="59B93E8D" w14:textId="77777777" w:rsidTr="0000294B">
        <w:trPr>
          <w:jc w:val="center"/>
        </w:trPr>
        <w:tc>
          <w:tcPr>
            <w:tcW w:w="3022" w:type="dxa"/>
            <w:tcBorders>
              <w:top w:val="single" w:sz="8" w:space="0" w:color="000000"/>
              <w:left w:val="single" w:sz="8" w:space="0" w:color="000000"/>
              <w:bottom w:val="single" w:sz="8" w:space="0" w:color="000000"/>
              <w:right w:val="single" w:sz="8" w:space="0" w:color="000000"/>
            </w:tcBorders>
            <w:vAlign w:val="center"/>
            <w:hideMark/>
          </w:tcPr>
          <w:p w14:paraId="7ECBBB43"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bCs/>
                <w:sz w:val="24"/>
                <w:szCs w:val="24"/>
              </w:rPr>
              <w:t>Ročník</w:t>
            </w:r>
          </w:p>
        </w:tc>
        <w:tc>
          <w:tcPr>
            <w:tcW w:w="3023" w:type="dxa"/>
            <w:tcBorders>
              <w:top w:val="single" w:sz="8" w:space="0" w:color="000000"/>
              <w:left w:val="nil"/>
              <w:bottom w:val="single" w:sz="8" w:space="0" w:color="000000"/>
              <w:right w:val="single" w:sz="8" w:space="0" w:color="000000"/>
            </w:tcBorders>
            <w:vAlign w:val="center"/>
            <w:hideMark/>
          </w:tcPr>
          <w:p w14:paraId="68DBF7AB"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bCs/>
                <w:sz w:val="24"/>
                <w:szCs w:val="24"/>
              </w:rPr>
              <w:t>Rozsah hodín výučby</w:t>
            </w:r>
          </w:p>
        </w:tc>
      </w:tr>
      <w:tr w:rsidR="00625709" w:rsidRPr="00953B48" w14:paraId="1D158E5D" w14:textId="77777777" w:rsidTr="0000294B">
        <w:trPr>
          <w:jc w:val="center"/>
        </w:trPr>
        <w:tc>
          <w:tcPr>
            <w:tcW w:w="3022" w:type="dxa"/>
            <w:tcBorders>
              <w:top w:val="nil"/>
              <w:left w:val="single" w:sz="8" w:space="0" w:color="000000"/>
              <w:bottom w:val="single" w:sz="8" w:space="0" w:color="000000"/>
              <w:right w:val="single" w:sz="8" w:space="0" w:color="000000"/>
            </w:tcBorders>
            <w:vAlign w:val="center"/>
            <w:hideMark/>
          </w:tcPr>
          <w:p w14:paraId="32A1827D"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1. – 3.</w:t>
            </w:r>
          </w:p>
        </w:tc>
        <w:tc>
          <w:tcPr>
            <w:tcW w:w="3023" w:type="dxa"/>
            <w:tcBorders>
              <w:top w:val="nil"/>
              <w:left w:val="nil"/>
              <w:bottom w:val="single" w:sz="8" w:space="0" w:color="000000"/>
              <w:right w:val="single" w:sz="8" w:space="0" w:color="000000"/>
            </w:tcBorders>
            <w:vAlign w:val="center"/>
            <w:hideMark/>
          </w:tcPr>
          <w:p w14:paraId="7917B206"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5 – 8 h/týždenne</w:t>
            </w:r>
          </w:p>
        </w:tc>
      </w:tr>
      <w:tr w:rsidR="00625709" w:rsidRPr="00953B48" w14:paraId="001F280B" w14:textId="77777777" w:rsidTr="0000294B">
        <w:trPr>
          <w:jc w:val="center"/>
        </w:trPr>
        <w:tc>
          <w:tcPr>
            <w:tcW w:w="3022" w:type="dxa"/>
            <w:tcBorders>
              <w:top w:val="nil"/>
              <w:left w:val="single" w:sz="8" w:space="0" w:color="000000"/>
              <w:bottom w:val="single" w:sz="8" w:space="0" w:color="000000"/>
              <w:right w:val="single" w:sz="8" w:space="0" w:color="000000"/>
            </w:tcBorders>
            <w:vAlign w:val="center"/>
            <w:hideMark/>
          </w:tcPr>
          <w:p w14:paraId="5F0334C3"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4. – 5.</w:t>
            </w:r>
          </w:p>
        </w:tc>
        <w:tc>
          <w:tcPr>
            <w:tcW w:w="3023" w:type="dxa"/>
            <w:tcBorders>
              <w:top w:val="nil"/>
              <w:left w:val="nil"/>
              <w:bottom w:val="single" w:sz="8" w:space="0" w:color="000000"/>
              <w:right w:val="single" w:sz="8" w:space="0" w:color="000000"/>
            </w:tcBorders>
            <w:vAlign w:val="center"/>
            <w:hideMark/>
          </w:tcPr>
          <w:p w14:paraId="190C18C6"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8 – 10 h/týždenne</w:t>
            </w:r>
          </w:p>
        </w:tc>
      </w:tr>
      <w:tr w:rsidR="00625709" w:rsidRPr="00953B48" w14:paraId="27F78C09" w14:textId="77777777" w:rsidTr="0000294B">
        <w:trPr>
          <w:jc w:val="center"/>
        </w:trPr>
        <w:tc>
          <w:tcPr>
            <w:tcW w:w="3022" w:type="dxa"/>
            <w:tcBorders>
              <w:top w:val="nil"/>
              <w:left w:val="single" w:sz="8" w:space="0" w:color="000000"/>
              <w:bottom w:val="single" w:sz="8" w:space="0" w:color="000000"/>
              <w:right w:val="single" w:sz="8" w:space="0" w:color="000000"/>
            </w:tcBorders>
            <w:vAlign w:val="center"/>
            <w:hideMark/>
          </w:tcPr>
          <w:p w14:paraId="464FE5BE"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6. – 7.</w:t>
            </w:r>
          </w:p>
        </w:tc>
        <w:tc>
          <w:tcPr>
            <w:tcW w:w="3023" w:type="dxa"/>
            <w:tcBorders>
              <w:top w:val="nil"/>
              <w:left w:val="nil"/>
              <w:bottom w:val="single" w:sz="8" w:space="0" w:color="000000"/>
              <w:right w:val="single" w:sz="8" w:space="0" w:color="000000"/>
            </w:tcBorders>
            <w:vAlign w:val="center"/>
            <w:hideMark/>
          </w:tcPr>
          <w:p w14:paraId="022D8943"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10 – 15 h/týždenne</w:t>
            </w:r>
          </w:p>
        </w:tc>
      </w:tr>
      <w:tr w:rsidR="00625709" w:rsidRPr="00953B48" w14:paraId="339612EC" w14:textId="77777777" w:rsidTr="0000294B">
        <w:trPr>
          <w:jc w:val="center"/>
        </w:trPr>
        <w:tc>
          <w:tcPr>
            <w:tcW w:w="3022" w:type="dxa"/>
            <w:tcBorders>
              <w:top w:val="nil"/>
              <w:left w:val="single" w:sz="8" w:space="0" w:color="000000"/>
              <w:bottom w:val="single" w:sz="8" w:space="0" w:color="000000"/>
              <w:right w:val="single" w:sz="8" w:space="0" w:color="000000"/>
            </w:tcBorders>
            <w:vAlign w:val="center"/>
            <w:hideMark/>
          </w:tcPr>
          <w:p w14:paraId="5EC3EDB1"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8. – 9.</w:t>
            </w:r>
          </w:p>
        </w:tc>
        <w:tc>
          <w:tcPr>
            <w:tcW w:w="3023" w:type="dxa"/>
            <w:tcBorders>
              <w:top w:val="nil"/>
              <w:left w:val="nil"/>
              <w:bottom w:val="single" w:sz="8" w:space="0" w:color="000000"/>
              <w:right w:val="single" w:sz="8" w:space="0" w:color="000000"/>
            </w:tcBorders>
            <w:vAlign w:val="center"/>
            <w:hideMark/>
          </w:tcPr>
          <w:p w14:paraId="1D828787" w14:textId="77777777" w:rsidR="00625709" w:rsidRPr="00953B48" w:rsidRDefault="00625709" w:rsidP="00B75C3B">
            <w:pPr>
              <w:spacing w:after="100" w:afterAutospacing="1" w:line="360" w:lineRule="auto"/>
              <w:jc w:val="both"/>
              <w:rPr>
                <w:rFonts w:ascii="Times New Roman" w:hAnsi="Times New Roman" w:cs="Times New Roman"/>
                <w:sz w:val="24"/>
                <w:szCs w:val="24"/>
              </w:rPr>
            </w:pPr>
            <w:r w:rsidRPr="00953B48">
              <w:rPr>
                <w:rFonts w:ascii="Times New Roman" w:hAnsi="Times New Roman" w:cs="Times New Roman"/>
                <w:sz w:val="24"/>
                <w:szCs w:val="24"/>
              </w:rPr>
              <w:t>12 – 15 h/týždenne</w:t>
            </w:r>
          </w:p>
        </w:tc>
      </w:tr>
    </w:tbl>
    <w:p w14:paraId="1F60A926" w14:textId="77777777" w:rsidR="00625709" w:rsidRPr="00953B48" w:rsidRDefault="00625709" w:rsidP="00B75C3B">
      <w:pPr>
        <w:shd w:val="clear" w:color="auto" w:fill="FFFFFF"/>
        <w:spacing w:after="100" w:afterAutospacing="1" w:line="360" w:lineRule="auto"/>
        <w:jc w:val="both"/>
        <w:rPr>
          <w:rFonts w:ascii="Times New Roman" w:hAnsi="Times New Roman" w:cs="Times New Roman"/>
          <w:sz w:val="24"/>
          <w:szCs w:val="24"/>
        </w:rPr>
      </w:pPr>
    </w:p>
    <w:p w14:paraId="5A45E03C" w14:textId="77777777" w:rsidR="00625709" w:rsidRPr="00953B48" w:rsidRDefault="00625709" w:rsidP="00B75C3B">
      <w:pPr>
        <w:shd w:val="clear" w:color="auto" w:fill="FFFFFF"/>
        <w:spacing w:line="360" w:lineRule="auto"/>
        <w:jc w:val="both"/>
        <w:rPr>
          <w:rFonts w:ascii="Times New Roman" w:hAnsi="Times New Roman" w:cs="Times New Roman"/>
          <w:sz w:val="24"/>
          <w:szCs w:val="24"/>
        </w:rPr>
      </w:pPr>
      <w:r w:rsidRPr="00953B48">
        <w:rPr>
          <w:rFonts w:ascii="Times New Roman" w:hAnsi="Times New Roman" w:cs="Times New Roman"/>
          <w:sz w:val="24"/>
          <w:szCs w:val="24"/>
        </w:rPr>
        <w:t xml:space="preserve">     Pre</w:t>
      </w:r>
      <w:r w:rsidRPr="00953B48">
        <w:rPr>
          <w:rFonts w:ascii="Times New Roman" w:hAnsi="Times New Roman" w:cs="Times New Roman"/>
          <w:bCs/>
          <w:sz w:val="24"/>
          <w:szCs w:val="24"/>
        </w:rPr>
        <w:t> prvé štyri ročníky</w:t>
      </w:r>
      <w:r w:rsidRPr="00953B48">
        <w:rPr>
          <w:rFonts w:ascii="Times New Roman" w:hAnsi="Times New Roman" w:cs="Times New Roman"/>
          <w:sz w:val="24"/>
          <w:szCs w:val="24"/>
        </w:rPr>
        <w:t> sa odporúčalo v rámci </w:t>
      </w:r>
      <w:r w:rsidRPr="00953B48">
        <w:rPr>
          <w:rFonts w:ascii="Times New Roman" w:hAnsi="Times New Roman" w:cs="Times New Roman"/>
          <w:bCs/>
          <w:sz w:val="24"/>
          <w:szCs w:val="24"/>
        </w:rPr>
        <w:t>jedného dňa kombinovať dve hlavné vzdelávacie oblasti,</w:t>
      </w:r>
      <w:r w:rsidRPr="00953B48">
        <w:rPr>
          <w:rFonts w:ascii="Times New Roman" w:hAnsi="Times New Roman" w:cs="Times New Roman"/>
          <w:sz w:val="24"/>
          <w:szCs w:val="24"/>
        </w:rPr>
        <w:t> pričom vzdelávacia oblasť jazyk a komunikácia by mala mať každodenné zastúpenie.</w:t>
      </w:r>
    </w:p>
    <w:p w14:paraId="0CFA2A57" w14:textId="77777777" w:rsidR="00DC52D1" w:rsidRDefault="00625709" w:rsidP="00DC52D1">
      <w:pPr>
        <w:shd w:val="clear" w:color="auto" w:fill="FFFFFF"/>
        <w:spacing w:after="0" w:line="360" w:lineRule="auto"/>
        <w:jc w:val="both"/>
        <w:rPr>
          <w:rFonts w:ascii="Times New Roman" w:hAnsi="Times New Roman" w:cs="Times New Roman"/>
          <w:sz w:val="24"/>
          <w:szCs w:val="24"/>
        </w:rPr>
      </w:pPr>
      <w:r w:rsidRPr="00953B48">
        <w:rPr>
          <w:rFonts w:ascii="Times New Roman" w:hAnsi="Times New Roman" w:cs="Times New Roman"/>
          <w:sz w:val="24"/>
          <w:szCs w:val="24"/>
        </w:rPr>
        <w:t xml:space="preserve">     </w:t>
      </w:r>
      <w:r w:rsidRPr="00953B48">
        <w:rPr>
          <w:rFonts w:ascii="Times New Roman" w:hAnsi="Times New Roman" w:cs="Times New Roman"/>
          <w:bCs/>
          <w:sz w:val="24"/>
          <w:szCs w:val="24"/>
        </w:rPr>
        <w:t>Vo vyšších ročníkoch</w:t>
      </w:r>
      <w:r w:rsidRPr="00953B48">
        <w:rPr>
          <w:rFonts w:ascii="Times New Roman" w:hAnsi="Times New Roman" w:cs="Times New Roman"/>
          <w:sz w:val="24"/>
          <w:szCs w:val="24"/>
        </w:rPr>
        <w:t xml:space="preserve"> (od piateho do deviateho ročníka) sa odporúčalo pre každý deň </w:t>
      </w:r>
    </w:p>
    <w:p w14:paraId="45B837F0" w14:textId="547E511A" w:rsidR="00625709" w:rsidRPr="00953B48" w:rsidRDefault="00625709" w:rsidP="00DC52D1">
      <w:pPr>
        <w:shd w:val="clear" w:color="auto" w:fill="FFFFFF"/>
        <w:spacing w:after="0" w:line="360" w:lineRule="auto"/>
        <w:jc w:val="both"/>
        <w:rPr>
          <w:rFonts w:ascii="Times New Roman" w:hAnsi="Times New Roman" w:cs="Times New Roman"/>
          <w:sz w:val="24"/>
          <w:szCs w:val="24"/>
        </w:rPr>
      </w:pPr>
      <w:r w:rsidRPr="00953B48">
        <w:rPr>
          <w:rFonts w:ascii="Times New Roman" w:hAnsi="Times New Roman" w:cs="Times New Roman"/>
          <w:sz w:val="24"/>
          <w:szCs w:val="24"/>
        </w:rPr>
        <w:t>v týždni určiť </w:t>
      </w:r>
      <w:r w:rsidRPr="00953B48">
        <w:rPr>
          <w:rFonts w:ascii="Times New Roman" w:hAnsi="Times New Roman" w:cs="Times New Roman"/>
          <w:bCs/>
          <w:sz w:val="24"/>
          <w:szCs w:val="24"/>
        </w:rPr>
        <w:t>samostatne jednu z hlavných vzdelávacích oblastí alebo kombinovať dve vzdelávacie oblasti.</w:t>
      </w:r>
      <w:r w:rsidRPr="00953B48">
        <w:rPr>
          <w:rFonts w:ascii="Times New Roman" w:hAnsi="Times New Roman" w:cs="Times New Roman"/>
          <w:sz w:val="24"/>
          <w:szCs w:val="24"/>
        </w:rPr>
        <w:t xml:space="preserve"> </w:t>
      </w:r>
    </w:p>
    <w:p w14:paraId="4746B95F" w14:textId="77777777" w:rsidR="00625709" w:rsidRPr="00953B48" w:rsidRDefault="00625709" w:rsidP="00B75C3B">
      <w:pPr>
        <w:shd w:val="clear" w:color="auto" w:fill="FFFFFF"/>
        <w:spacing w:line="360" w:lineRule="auto"/>
        <w:jc w:val="both"/>
        <w:rPr>
          <w:rFonts w:ascii="Times New Roman" w:hAnsi="Times New Roman" w:cs="Times New Roman"/>
          <w:sz w:val="24"/>
          <w:szCs w:val="24"/>
        </w:rPr>
      </w:pPr>
      <w:r w:rsidRPr="00953B48">
        <w:rPr>
          <w:rFonts w:ascii="Times New Roman" w:hAnsi="Times New Roman" w:cs="Times New Roman"/>
          <w:sz w:val="24"/>
          <w:szCs w:val="24"/>
        </w:rPr>
        <w:t xml:space="preserve">     Aktivity z komplementárnych vzdelávacích oblastí sa odporúčali organizovať tak, aby boli súčasťou denného programu žiakov </w:t>
      </w:r>
      <w:r w:rsidRPr="00953B48">
        <w:rPr>
          <w:rFonts w:ascii="Times New Roman" w:hAnsi="Times New Roman" w:cs="Times New Roman"/>
          <w:bCs/>
          <w:sz w:val="24"/>
          <w:szCs w:val="24"/>
        </w:rPr>
        <w:t>nad rámec času indikatívnej týždennej vzdelávacej záťaže.</w:t>
      </w:r>
      <w:r w:rsidRPr="00953B48">
        <w:rPr>
          <w:rFonts w:ascii="Times New Roman" w:hAnsi="Times New Roman" w:cs="Times New Roman"/>
          <w:sz w:val="24"/>
          <w:szCs w:val="24"/>
        </w:rPr>
        <w:t xml:space="preserve"> Námety a aktivity pre </w:t>
      </w:r>
      <w:r w:rsidRPr="00953B48">
        <w:rPr>
          <w:rFonts w:ascii="Times New Roman" w:hAnsi="Times New Roman" w:cs="Times New Roman"/>
          <w:bCs/>
          <w:sz w:val="24"/>
          <w:szCs w:val="24"/>
        </w:rPr>
        <w:t>komplementárne vzdelávacie oblasti </w:t>
      </w:r>
      <w:r w:rsidRPr="00953B48">
        <w:rPr>
          <w:rFonts w:ascii="Times New Roman" w:hAnsi="Times New Roman" w:cs="Times New Roman"/>
          <w:sz w:val="24"/>
          <w:szCs w:val="24"/>
        </w:rPr>
        <w:t>sa odporúčali posielať jedenkrát v týždni,</w:t>
      </w:r>
    </w:p>
    <w:p w14:paraId="7F423A6A" w14:textId="77777777" w:rsidR="00625709" w:rsidRPr="00953B48" w:rsidRDefault="00625709" w:rsidP="00B75C3B">
      <w:pPr>
        <w:shd w:val="clear" w:color="auto" w:fill="FFFFFF"/>
        <w:spacing w:before="240" w:line="360" w:lineRule="auto"/>
        <w:jc w:val="both"/>
        <w:rPr>
          <w:rFonts w:ascii="Times New Roman" w:hAnsi="Times New Roman" w:cs="Times New Roman"/>
          <w:sz w:val="24"/>
          <w:szCs w:val="24"/>
        </w:rPr>
      </w:pPr>
    </w:p>
    <w:p w14:paraId="2AC7EA99" w14:textId="3E877862" w:rsidR="00625709" w:rsidRDefault="00625709" w:rsidP="00B75C3B">
      <w:pPr>
        <w:shd w:val="clear" w:color="auto" w:fill="FFFFFF"/>
        <w:spacing w:before="240" w:line="360" w:lineRule="auto"/>
        <w:jc w:val="both"/>
        <w:rPr>
          <w:rFonts w:ascii="Times New Roman" w:hAnsi="Times New Roman" w:cs="Times New Roman"/>
          <w:sz w:val="24"/>
          <w:szCs w:val="24"/>
        </w:rPr>
      </w:pPr>
      <w:r w:rsidRPr="00953B48">
        <w:rPr>
          <w:rFonts w:ascii="Times New Roman" w:hAnsi="Times New Roman" w:cs="Times New Roman"/>
          <w:sz w:val="24"/>
          <w:szCs w:val="24"/>
        </w:rPr>
        <w:lastRenderedPageBreak/>
        <w:t>Štátny pedagogický ústav poskytol ku každej vzdelávacej oblasti odporúčaný</w:t>
      </w:r>
      <w:r w:rsidRPr="00953B48">
        <w:rPr>
          <w:rFonts w:ascii="Times New Roman" w:hAnsi="Times New Roman" w:cs="Times New Roman"/>
          <w:bCs/>
          <w:sz w:val="24"/>
          <w:szCs w:val="24"/>
        </w:rPr>
        <w:t> výber tém ťažiskového učiva</w:t>
      </w:r>
      <w:r w:rsidRPr="00953B48">
        <w:rPr>
          <w:rFonts w:ascii="Times New Roman" w:hAnsi="Times New Roman" w:cs="Times New Roman"/>
          <w:sz w:val="24"/>
          <w:szCs w:val="24"/>
        </w:rPr>
        <w:t>, ktorý tvorí prílohu tohto usmernenia. Učitelia pri témach, ktoré so žiakmi </w:t>
      </w:r>
      <w:r w:rsidRPr="00953B48">
        <w:rPr>
          <w:rFonts w:ascii="Times New Roman" w:hAnsi="Times New Roman" w:cs="Times New Roman"/>
          <w:bCs/>
          <w:sz w:val="24"/>
          <w:szCs w:val="24"/>
        </w:rPr>
        <w:t>už absolvovali</w:t>
      </w:r>
      <w:r w:rsidRPr="00953B48">
        <w:rPr>
          <w:rFonts w:ascii="Times New Roman" w:hAnsi="Times New Roman" w:cs="Times New Roman"/>
          <w:sz w:val="24"/>
          <w:szCs w:val="24"/>
        </w:rPr>
        <w:t xml:space="preserve">, sa zameriavali na </w:t>
      </w:r>
      <w:r w:rsidRPr="00953B48">
        <w:rPr>
          <w:rFonts w:ascii="Times New Roman" w:hAnsi="Times New Roman" w:cs="Times New Roman"/>
          <w:bCs/>
          <w:sz w:val="24"/>
          <w:szCs w:val="24"/>
        </w:rPr>
        <w:t>ich prehlbovanie, opakovanie</w:t>
      </w:r>
      <w:r w:rsidRPr="00953B48">
        <w:rPr>
          <w:rFonts w:ascii="Times New Roman" w:hAnsi="Times New Roman" w:cs="Times New Roman"/>
          <w:sz w:val="24"/>
          <w:szCs w:val="24"/>
        </w:rPr>
        <w:t> a rozvíjanie komplexných nadpredmetových kompetencií žiakov. Témy, ktoré so žiakmi </w:t>
      </w:r>
      <w:r w:rsidRPr="00953B48">
        <w:rPr>
          <w:rFonts w:ascii="Times New Roman" w:hAnsi="Times New Roman" w:cs="Times New Roman"/>
          <w:bCs/>
          <w:sz w:val="24"/>
          <w:szCs w:val="24"/>
        </w:rPr>
        <w:t>neabsolvovali</w:t>
      </w:r>
      <w:r w:rsidRPr="00953B48">
        <w:rPr>
          <w:rFonts w:ascii="Times New Roman" w:hAnsi="Times New Roman" w:cs="Times New Roman"/>
          <w:sz w:val="24"/>
          <w:szCs w:val="24"/>
        </w:rPr>
        <w:t xml:space="preserve">,  </w:t>
      </w:r>
      <w:r w:rsidRPr="00953B48">
        <w:rPr>
          <w:rFonts w:ascii="Times New Roman" w:hAnsi="Times New Roman" w:cs="Times New Roman"/>
          <w:bCs/>
          <w:sz w:val="24"/>
          <w:szCs w:val="24"/>
        </w:rPr>
        <w:t>zaradili ako nové učivo iba v prípade, ak to podmienky umožnili</w:t>
      </w:r>
      <w:r w:rsidRPr="00953B48">
        <w:rPr>
          <w:rFonts w:ascii="Times New Roman" w:hAnsi="Times New Roman" w:cs="Times New Roman"/>
          <w:sz w:val="24"/>
          <w:szCs w:val="24"/>
        </w:rPr>
        <w:t> (t. j. ak boli učitelia v on-line spojení so všetkými žiakmi). </w:t>
      </w:r>
      <w:r w:rsidRPr="00953B48">
        <w:rPr>
          <w:rFonts w:ascii="Times New Roman" w:hAnsi="Times New Roman" w:cs="Times New Roman"/>
          <w:bCs/>
          <w:sz w:val="24"/>
          <w:szCs w:val="24"/>
        </w:rPr>
        <w:t>V opačnom prípade prezentáciu nového učiva</w:t>
      </w:r>
      <w:r w:rsidRPr="00953B48">
        <w:rPr>
          <w:rFonts w:ascii="Times New Roman" w:hAnsi="Times New Roman" w:cs="Times New Roman"/>
          <w:sz w:val="24"/>
          <w:szCs w:val="24"/>
        </w:rPr>
        <w:t> v rámci hlavných vzdelávacích oblastí </w:t>
      </w:r>
      <w:r w:rsidRPr="00953B48">
        <w:rPr>
          <w:rFonts w:ascii="Times New Roman" w:hAnsi="Times New Roman" w:cs="Times New Roman"/>
          <w:bCs/>
          <w:sz w:val="24"/>
          <w:szCs w:val="24"/>
        </w:rPr>
        <w:t>minimalizovali</w:t>
      </w:r>
      <w:r w:rsidRPr="00953B48">
        <w:rPr>
          <w:rFonts w:ascii="Times New Roman" w:hAnsi="Times New Roman" w:cs="Times New Roman"/>
          <w:sz w:val="24"/>
          <w:szCs w:val="24"/>
        </w:rPr>
        <w:t> a sústredili sa na opakovanie, upevňovanie a prehlbovanie už prebraného učiva. Učitelia zostavili týždenný rozvrh, ktorý zároveň </w:t>
      </w:r>
      <w:r w:rsidRPr="00953B48">
        <w:rPr>
          <w:rFonts w:ascii="Times New Roman" w:hAnsi="Times New Roman" w:cs="Times New Roman"/>
          <w:bCs/>
          <w:sz w:val="24"/>
          <w:szCs w:val="24"/>
        </w:rPr>
        <w:t>koordinoval distribúciu vzdelávacích aktivít </w:t>
      </w:r>
      <w:r w:rsidRPr="00953B48">
        <w:rPr>
          <w:rFonts w:ascii="Times New Roman" w:hAnsi="Times New Roman" w:cs="Times New Roman"/>
          <w:sz w:val="24"/>
          <w:szCs w:val="24"/>
        </w:rPr>
        <w:t>žiakom a ich zákonným zástupcom.</w:t>
      </w:r>
    </w:p>
    <w:p w14:paraId="6E222C14" w14:textId="3001EB5C" w:rsidR="00DC52D1" w:rsidRPr="00953B48" w:rsidRDefault="00DC52D1" w:rsidP="00B75C3B">
      <w:pPr>
        <w:shd w:val="clear" w:color="auto" w:fill="FFFFFF"/>
        <w:spacing w:before="240" w:line="360" w:lineRule="auto"/>
        <w:jc w:val="both"/>
        <w:rPr>
          <w:rFonts w:ascii="Times New Roman" w:hAnsi="Times New Roman" w:cs="Times New Roman"/>
          <w:sz w:val="24"/>
          <w:szCs w:val="24"/>
        </w:rPr>
      </w:pPr>
      <w:r w:rsidRPr="00953B48">
        <w:rPr>
          <w:rFonts w:ascii="Times New Roman" w:hAnsi="Times New Roman" w:cs="Times New Roman"/>
          <w:sz w:val="24"/>
          <w:szCs w:val="24"/>
        </w:rPr>
        <w:t>Týždenný rozvrh hodín platný od 05.05.2020:</w:t>
      </w:r>
    </w:p>
    <w:p w14:paraId="365C9A64" w14:textId="199BBD9B" w:rsidR="001D6773" w:rsidRPr="00953B48" w:rsidRDefault="001D6773" w:rsidP="00B75C3B">
      <w:pPr>
        <w:shd w:val="clear" w:color="auto" w:fill="FFFFFF"/>
        <w:spacing w:before="240" w:line="360" w:lineRule="auto"/>
        <w:jc w:val="both"/>
        <w:rPr>
          <w:rFonts w:ascii="Times New Roman" w:hAnsi="Times New Roman" w:cs="Times New Roman"/>
          <w:sz w:val="24"/>
          <w:szCs w:val="24"/>
        </w:rPr>
      </w:pPr>
    </w:p>
    <w:p w14:paraId="06C59D88" w14:textId="6639230D" w:rsidR="001D6773" w:rsidRPr="00953B48" w:rsidRDefault="001D6773" w:rsidP="00B75C3B">
      <w:pPr>
        <w:shd w:val="clear" w:color="auto" w:fill="FFFFFF"/>
        <w:spacing w:before="240" w:line="360" w:lineRule="auto"/>
        <w:jc w:val="both"/>
        <w:rPr>
          <w:rFonts w:ascii="Times New Roman" w:hAnsi="Times New Roman" w:cs="Times New Roman"/>
          <w:sz w:val="24"/>
          <w:szCs w:val="24"/>
        </w:rPr>
      </w:pPr>
    </w:p>
    <w:tbl>
      <w:tblPr>
        <w:tblStyle w:val="Mriekatabuky"/>
        <w:tblpPr w:leftFromText="141" w:rightFromText="141" w:vertAnchor="page" w:horzAnchor="margin" w:tblpY="10576"/>
        <w:tblW w:w="9322" w:type="dxa"/>
        <w:tblLook w:val="04A0" w:firstRow="1" w:lastRow="0" w:firstColumn="1" w:lastColumn="0" w:noHBand="0" w:noVBand="1"/>
      </w:tblPr>
      <w:tblGrid>
        <w:gridCol w:w="1876"/>
        <w:gridCol w:w="1601"/>
        <w:gridCol w:w="1266"/>
        <w:gridCol w:w="1522"/>
        <w:gridCol w:w="1393"/>
        <w:gridCol w:w="1664"/>
      </w:tblGrid>
      <w:tr w:rsidR="00DC52D1" w:rsidRPr="00953B48" w14:paraId="3DE7201C" w14:textId="77777777" w:rsidTr="00DC52D1">
        <w:trPr>
          <w:trHeight w:val="219"/>
        </w:trPr>
        <w:tc>
          <w:tcPr>
            <w:tcW w:w="1876" w:type="dxa"/>
          </w:tcPr>
          <w:p w14:paraId="274A9F7F"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7.- 8.- 9. ročník</w:t>
            </w:r>
          </w:p>
        </w:tc>
        <w:tc>
          <w:tcPr>
            <w:tcW w:w="1601" w:type="dxa"/>
          </w:tcPr>
          <w:p w14:paraId="74D59A09" w14:textId="77777777" w:rsidR="00DC52D1" w:rsidRPr="00953B48" w:rsidRDefault="00DC52D1" w:rsidP="00DC52D1">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Pondelok</w:t>
            </w:r>
          </w:p>
        </w:tc>
        <w:tc>
          <w:tcPr>
            <w:tcW w:w="1266" w:type="dxa"/>
          </w:tcPr>
          <w:p w14:paraId="41832F60" w14:textId="77777777" w:rsidR="00DC52D1" w:rsidRPr="00953B48" w:rsidRDefault="00DC52D1" w:rsidP="00DC52D1">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Utorok</w:t>
            </w:r>
          </w:p>
        </w:tc>
        <w:tc>
          <w:tcPr>
            <w:tcW w:w="1522" w:type="dxa"/>
          </w:tcPr>
          <w:p w14:paraId="60BD4320" w14:textId="77777777" w:rsidR="00DC52D1" w:rsidRPr="00953B48" w:rsidRDefault="00DC52D1" w:rsidP="00DC52D1">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Streda</w:t>
            </w:r>
          </w:p>
        </w:tc>
        <w:tc>
          <w:tcPr>
            <w:tcW w:w="1393" w:type="dxa"/>
          </w:tcPr>
          <w:p w14:paraId="57C506E1" w14:textId="77777777" w:rsidR="00DC52D1" w:rsidRPr="00953B48" w:rsidRDefault="00DC52D1" w:rsidP="00DC52D1">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Štvrtok</w:t>
            </w:r>
          </w:p>
        </w:tc>
        <w:tc>
          <w:tcPr>
            <w:tcW w:w="1664" w:type="dxa"/>
          </w:tcPr>
          <w:p w14:paraId="3CA5C0ED" w14:textId="77777777" w:rsidR="00DC52D1" w:rsidRPr="00953B48" w:rsidRDefault="00DC52D1" w:rsidP="00DC52D1">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Piatok</w:t>
            </w:r>
          </w:p>
        </w:tc>
      </w:tr>
      <w:tr w:rsidR="00DC52D1" w:rsidRPr="00953B48" w14:paraId="189D2080" w14:textId="77777777" w:rsidTr="00DC52D1">
        <w:trPr>
          <w:trHeight w:val="425"/>
        </w:trPr>
        <w:tc>
          <w:tcPr>
            <w:tcW w:w="1876" w:type="dxa"/>
          </w:tcPr>
          <w:p w14:paraId="66C7AE1B"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 xml:space="preserve">          </w:t>
            </w:r>
          </w:p>
          <w:p w14:paraId="156F3D25"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c>
          <w:tcPr>
            <w:tcW w:w="1601" w:type="dxa"/>
          </w:tcPr>
          <w:p w14:paraId="6789672A"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SJSL</w:t>
            </w:r>
          </w:p>
        </w:tc>
        <w:tc>
          <w:tcPr>
            <w:tcW w:w="1266" w:type="dxa"/>
          </w:tcPr>
          <w:p w14:paraId="1D47B557"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ANJ/OBN</w:t>
            </w:r>
          </w:p>
        </w:tc>
        <w:tc>
          <w:tcPr>
            <w:tcW w:w="1522" w:type="dxa"/>
          </w:tcPr>
          <w:p w14:paraId="6304807A"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SJSL/MJL</w:t>
            </w:r>
          </w:p>
        </w:tc>
        <w:tc>
          <w:tcPr>
            <w:tcW w:w="1393" w:type="dxa"/>
          </w:tcPr>
          <w:p w14:paraId="3EC1B92A"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MJL/ANJ</w:t>
            </w:r>
          </w:p>
        </w:tc>
        <w:tc>
          <w:tcPr>
            <w:tcW w:w="1664" w:type="dxa"/>
          </w:tcPr>
          <w:p w14:paraId="28E948DD"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MJL/NEJ</w:t>
            </w:r>
          </w:p>
        </w:tc>
      </w:tr>
      <w:tr w:rsidR="00DC52D1" w:rsidRPr="00953B48" w14:paraId="00E7758B" w14:textId="77777777" w:rsidTr="00DC52D1">
        <w:trPr>
          <w:trHeight w:val="425"/>
        </w:trPr>
        <w:tc>
          <w:tcPr>
            <w:tcW w:w="1876" w:type="dxa"/>
          </w:tcPr>
          <w:p w14:paraId="5EF49CA6"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 xml:space="preserve">   </w:t>
            </w:r>
          </w:p>
          <w:p w14:paraId="692A7773"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c>
          <w:tcPr>
            <w:tcW w:w="1601" w:type="dxa"/>
          </w:tcPr>
          <w:p w14:paraId="1D356D3E"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MAT</w:t>
            </w:r>
          </w:p>
        </w:tc>
        <w:tc>
          <w:tcPr>
            <w:tcW w:w="1266" w:type="dxa"/>
          </w:tcPr>
          <w:p w14:paraId="25AC9DAB"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GEG, DEJ</w:t>
            </w:r>
          </w:p>
        </w:tc>
        <w:tc>
          <w:tcPr>
            <w:tcW w:w="1522" w:type="dxa"/>
          </w:tcPr>
          <w:p w14:paraId="6A298129"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BIO, CHE</w:t>
            </w:r>
          </w:p>
        </w:tc>
        <w:tc>
          <w:tcPr>
            <w:tcW w:w="1393" w:type="dxa"/>
          </w:tcPr>
          <w:p w14:paraId="554CEC24"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FYZ, CHE</w:t>
            </w:r>
          </w:p>
        </w:tc>
        <w:tc>
          <w:tcPr>
            <w:tcW w:w="1664" w:type="dxa"/>
          </w:tcPr>
          <w:p w14:paraId="030C10A7"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MAT</w:t>
            </w:r>
          </w:p>
        </w:tc>
      </w:tr>
      <w:tr w:rsidR="00DC52D1" w:rsidRPr="00953B48" w14:paraId="17299D64" w14:textId="77777777" w:rsidTr="00DC52D1">
        <w:trPr>
          <w:trHeight w:val="1083"/>
        </w:trPr>
        <w:tc>
          <w:tcPr>
            <w:tcW w:w="1876" w:type="dxa"/>
          </w:tcPr>
          <w:p w14:paraId="4A9502AE"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Doplnkové/vých. predmety</w:t>
            </w:r>
          </w:p>
          <w:p w14:paraId="5194ABFD"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c>
          <w:tcPr>
            <w:tcW w:w="1601" w:type="dxa"/>
          </w:tcPr>
          <w:p w14:paraId="4F96ED63" w14:textId="77777777" w:rsidR="00DC52D1"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HUV,VYV</w:t>
            </w:r>
          </w:p>
          <w:p w14:paraId="6C1DDF0E" w14:textId="77777777" w:rsidR="00DC52D1"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TEV,THD</w:t>
            </w:r>
          </w:p>
          <w:p w14:paraId="51031219"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NBV</w:t>
            </w:r>
          </w:p>
        </w:tc>
        <w:tc>
          <w:tcPr>
            <w:tcW w:w="1266" w:type="dxa"/>
          </w:tcPr>
          <w:p w14:paraId="7DDA2637"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c>
          <w:tcPr>
            <w:tcW w:w="1522" w:type="dxa"/>
          </w:tcPr>
          <w:p w14:paraId="34F903B8"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c>
          <w:tcPr>
            <w:tcW w:w="1393" w:type="dxa"/>
          </w:tcPr>
          <w:p w14:paraId="50106782"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c>
          <w:tcPr>
            <w:tcW w:w="1664" w:type="dxa"/>
          </w:tcPr>
          <w:p w14:paraId="205FD2E0" w14:textId="77777777" w:rsidR="00DC52D1" w:rsidRPr="00953B48" w:rsidRDefault="00DC52D1" w:rsidP="00DC52D1">
            <w:pPr>
              <w:tabs>
                <w:tab w:val="left" w:pos="284"/>
              </w:tabs>
              <w:spacing w:line="360" w:lineRule="auto"/>
              <w:jc w:val="both"/>
              <w:rPr>
                <w:rFonts w:ascii="Times New Roman" w:hAnsi="Times New Roman" w:cs="Times New Roman"/>
                <w:sz w:val="24"/>
                <w:szCs w:val="24"/>
                <w:lang w:val="hu-HU"/>
              </w:rPr>
            </w:pPr>
          </w:p>
        </w:tc>
      </w:tr>
    </w:tbl>
    <w:p w14:paraId="39028FDA" w14:textId="325567C7" w:rsidR="001D6773" w:rsidRPr="00953B48" w:rsidRDefault="001D6773" w:rsidP="00B75C3B">
      <w:pPr>
        <w:shd w:val="clear" w:color="auto" w:fill="FFFFFF"/>
        <w:spacing w:before="240" w:line="360" w:lineRule="auto"/>
        <w:jc w:val="both"/>
        <w:rPr>
          <w:rFonts w:ascii="Times New Roman" w:hAnsi="Times New Roman" w:cs="Times New Roman"/>
          <w:sz w:val="24"/>
          <w:szCs w:val="24"/>
        </w:rPr>
      </w:pPr>
    </w:p>
    <w:p w14:paraId="117AFF02" w14:textId="77777777" w:rsidR="001D6773" w:rsidRPr="00953B48" w:rsidRDefault="001D6773" w:rsidP="00B75C3B">
      <w:pPr>
        <w:shd w:val="clear" w:color="auto" w:fill="FFFFFF"/>
        <w:spacing w:before="240" w:line="360" w:lineRule="auto"/>
        <w:jc w:val="both"/>
        <w:rPr>
          <w:rFonts w:ascii="Times New Roman" w:hAnsi="Times New Roman" w:cs="Times New Roman"/>
          <w:sz w:val="24"/>
          <w:szCs w:val="24"/>
        </w:rPr>
      </w:pPr>
    </w:p>
    <w:tbl>
      <w:tblPr>
        <w:tblStyle w:val="Mriekatabuky"/>
        <w:tblpPr w:leftFromText="141" w:rightFromText="141" w:vertAnchor="page" w:horzAnchor="margin" w:tblpY="5821"/>
        <w:tblW w:w="9464" w:type="dxa"/>
        <w:tblLook w:val="04A0" w:firstRow="1" w:lastRow="0" w:firstColumn="1" w:lastColumn="0" w:noHBand="0" w:noVBand="1"/>
      </w:tblPr>
      <w:tblGrid>
        <w:gridCol w:w="1876"/>
        <w:gridCol w:w="1550"/>
        <w:gridCol w:w="1334"/>
        <w:gridCol w:w="1491"/>
        <w:gridCol w:w="1404"/>
        <w:gridCol w:w="1809"/>
      </w:tblGrid>
      <w:tr w:rsidR="00625709" w:rsidRPr="00953B48" w14:paraId="7C9739B7" w14:textId="77777777" w:rsidTr="0000294B">
        <w:trPr>
          <w:trHeight w:val="214"/>
        </w:trPr>
        <w:tc>
          <w:tcPr>
            <w:tcW w:w="1876" w:type="dxa"/>
          </w:tcPr>
          <w:p w14:paraId="527FAD3F"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5.- 6. ročník</w:t>
            </w:r>
          </w:p>
        </w:tc>
        <w:tc>
          <w:tcPr>
            <w:tcW w:w="1550" w:type="dxa"/>
          </w:tcPr>
          <w:p w14:paraId="07263689"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Pondelok</w:t>
            </w:r>
          </w:p>
        </w:tc>
        <w:tc>
          <w:tcPr>
            <w:tcW w:w="1334" w:type="dxa"/>
          </w:tcPr>
          <w:p w14:paraId="6006E7C8"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Utorok</w:t>
            </w:r>
          </w:p>
        </w:tc>
        <w:tc>
          <w:tcPr>
            <w:tcW w:w="1491" w:type="dxa"/>
          </w:tcPr>
          <w:p w14:paraId="03F6BE79"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Streda</w:t>
            </w:r>
          </w:p>
        </w:tc>
        <w:tc>
          <w:tcPr>
            <w:tcW w:w="1404" w:type="dxa"/>
          </w:tcPr>
          <w:p w14:paraId="2BF5E121"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Štvrtok</w:t>
            </w:r>
          </w:p>
        </w:tc>
        <w:tc>
          <w:tcPr>
            <w:tcW w:w="1809" w:type="dxa"/>
          </w:tcPr>
          <w:p w14:paraId="12CA792C"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Piatok</w:t>
            </w:r>
          </w:p>
        </w:tc>
      </w:tr>
      <w:tr w:rsidR="00625709" w:rsidRPr="00953B48" w14:paraId="31F858B0" w14:textId="77777777" w:rsidTr="0000294B">
        <w:trPr>
          <w:trHeight w:val="416"/>
        </w:trPr>
        <w:tc>
          <w:tcPr>
            <w:tcW w:w="1876" w:type="dxa"/>
          </w:tcPr>
          <w:p w14:paraId="508E0C2D"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 xml:space="preserve">          </w:t>
            </w:r>
          </w:p>
          <w:p w14:paraId="74760D5C" w14:textId="77777777" w:rsidR="00625709" w:rsidRPr="00953B48" w:rsidRDefault="00625709" w:rsidP="00B75C3B">
            <w:pPr>
              <w:spacing w:line="360" w:lineRule="auto"/>
              <w:jc w:val="both"/>
              <w:rPr>
                <w:rFonts w:ascii="Times New Roman" w:hAnsi="Times New Roman" w:cs="Times New Roman"/>
                <w:sz w:val="24"/>
                <w:szCs w:val="24"/>
                <w:lang w:val="hu-HU"/>
              </w:rPr>
            </w:pPr>
          </w:p>
        </w:tc>
        <w:tc>
          <w:tcPr>
            <w:tcW w:w="1550" w:type="dxa"/>
          </w:tcPr>
          <w:p w14:paraId="6FEB7BA7" w14:textId="50010EC8"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SJSL</w:t>
            </w:r>
          </w:p>
        </w:tc>
        <w:tc>
          <w:tcPr>
            <w:tcW w:w="1334" w:type="dxa"/>
          </w:tcPr>
          <w:p w14:paraId="18EEEB08" w14:textId="77777777" w:rsidR="00DC52D1"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ANJ, </w:t>
            </w:r>
          </w:p>
          <w:p w14:paraId="1AFF847C" w14:textId="10A15963"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OBN 6</w:t>
            </w:r>
          </w:p>
        </w:tc>
        <w:tc>
          <w:tcPr>
            <w:tcW w:w="1491" w:type="dxa"/>
          </w:tcPr>
          <w:p w14:paraId="578A5985" w14:textId="43AD39B8"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SJSL/MJL</w:t>
            </w:r>
          </w:p>
        </w:tc>
        <w:tc>
          <w:tcPr>
            <w:tcW w:w="1404" w:type="dxa"/>
          </w:tcPr>
          <w:p w14:paraId="7199204D" w14:textId="1840A22D"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MJL/ANJ</w:t>
            </w:r>
          </w:p>
        </w:tc>
        <w:tc>
          <w:tcPr>
            <w:tcW w:w="1809" w:type="dxa"/>
          </w:tcPr>
          <w:p w14:paraId="1A7913C6" w14:textId="397503BC"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MJL</w:t>
            </w:r>
          </w:p>
        </w:tc>
      </w:tr>
      <w:tr w:rsidR="00625709" w:rsidRPr="00953B48" w14:paraId="281D5989" w14:textId="77777777" w:rsidTr="0000294B">
        <w:trPr>
          <w:trHeight w:val="416"/>
        </w:trPr>
        <w:tc>
          <w:tcPr>
            <w:tcW w:w="1876" w:type="dxa"/>
          </w:tcPr>
          <w:p w14:paraId="1F6F35E6" w14:textId="77777777" w:rsidR="00625709" w:rsidRPr="00953B48" w:rsidRDefault="00625709" w:rsidP="00B75C3B">
            <w:pPr>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 xml:space="preserve">   </w:t>
            </w:r>
          </w:p>
          <w:p w14:paraId="087389DB" w14:textId="77777777" w:rsidR="00625709" w:rsidRPr="00953B48" w:rsidRDefault="00625709" w:rsidP="00B75C3B">
            <w:pPr>
              <w:spacing w:line="360" w:lineRule="auto"/>
              <w:jc w:val="both"/>
              <w:rPr>
                <w:rFonts w:ascii="Times New Roman" w:hAnsi="Times New Roman" w:cs="Times New Roman"/>
                <w:sz w:val="24"/>
                <w:szCs w:val="24"/>
                <w:lang w:val="hu-HU"/>
              </w:rPr>
            </w:pPr>
          </w:p>
        </w:tc>
        <w:tc>
          <w:tcPr>
            <w:tcW w:w="1550" w:type="dxa"/>
          </w:tcPr>
          <w:p w14:paraId="537C4D1B" w14:textId="433E4EFD"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MAT</w:t>
            </w:r>
          </w:p>
        </w:tc>
        <w:tc>
          <w:tcPr>
            <w:tcW w:w="1334" w:type="dxa"/>
          </w:tcPr>
          <w:p w14:paraId="62A6E7A3" w14:textId="3A70C19E"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GEG</w:t>
            </w:r>
          </w:p>
        </w:tc>
        <w:tc>
          <w:tcPr>
            <w:tcW w:w="1491" w:type="dxa"/>
          </w:tcPr>
          <w:p w14:paraId="38114875" w14:textId="642D28F0"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BIO</w:t>
            </w:r>
          </w:p>
        </w:tc>
        <w:tc>
          <w:tcPr>
            <w:tcW w:w="1404" w:type="dxa"/>
          </w:tcPr>
          <w:p w14:paraId="0A158E18" w14:textId="0014FE96" w:rsidR="00625709"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DEJ</w:t>
            </w:r>
          </w:p>
        </w:tc>
        <w:tc>
          <w:tcPr>
            <w:tcW w:w="1809" w:type="dxa"/>
          </w:tcPr>
          <w:p w14:paraId="5C12C94E" w14:textId="77777777" w:rsidR="00625709"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MAT 5</w:t>
            </w:r>
          </w:p>
          <w:p w14:paraId="2149D281" w14:textId="4C62D34C" w:rsidR="00DC52D1" w:rsidRPr="00953B48" w:rsidRDefault="00DC52D1" w:rsidP="00B75C3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FYZ 6</w:t>
            </w:r>
          </w:p>
        </w:tc>
      </w:tr>
      <w:tr w:rsidR="00625709" w:rsidRPr="00953B48" w14:paraId="6DBEE5FA" w14:textId="77777777" w:rsidTr="0000294B">
        <w:trPr>
          <w:trHeight w:val="1061"/>
        </w:trPr>
        <w:tc>
          <w:tcPr>
            <w:tcW w:w="1876" w:type="dxa"/>
          </w:tcPr>
          <w:p w14:paraId="090098DE" w14:textId="77777777" w:rsidR="00625709" w:rsidRPr="00953B48" w:rsidRDefault="00625709" w:rsidP="00B75C3B">
            <w:pPr>
              <w:tabs>
                <w:tab w:val="left" w:pos="284"/>
              </w:tabs>
              <w:spacing w:line="360" w:lineRule="auto"/>
              <w:jc w:val="both"/>
              <w:rPr>
                <w:rFonts w:ascii="Times New Roman" w:hAnsi="Times New Roman" w:cs="Times New Roman"/>
                <w:sz w:val="24"/>
                <w:szCs w:val="24"/>
                <w:lang w:val="hu-HU"/>
              </w:rPr>
            </w:pPr>
            <w:r w:rsidRPr="00953B48">
              <w:rPr>
                <w:rFonts w:ascii="Times New Roman" w:hAnsi="Times New Roman" w:cs="Times New Roman"/>
                <w:sz w:val="24"/>
                <w:szCs w:val="24"/>
                <w:lang w:val="hu-HU"/>
              </w:rPr>
              <w:t>Doplnkové/vých. predmety</w:t>
            </w:r>
          </w:p>
          <w:p w14:paraId="76F523AF" w14:textId="77777777" w:rsidR="00625709" w:rsidRPr="00953B48" w:rsidRDefault="00625709" w:rsidP="00B75C3B">
            <w:pPr>
              <w:tabs>
                <w:tab w:val="left" w:pos="284"/>
              </w:tabs>
              <w:spacing w:line="360" w:lineRule="auto"/>
              <w:jc w:val="both"/>
              <w:rPr>
                <w:rFonts w:ascii="Times New Roman" w:hAnsi="Times New Roman" w:cs="Times New Roman"/>
                <w:sz w:val="24"/>
                <w:szCs w:val="24"/>
                <w:lang w:val="hu-HU"/>
              </w:rPr>
            </w:pPr>
          </w:p>
        </w:tc>
        <w:tc>
          <w:tcPr>
            <w:tcW w:w="1550" w:type="dxa"/>
          </w:tcPr>
          <w:p w14:paraId="63546DE9" w14:textId="39097DDA" w:rsidR="00DC52D1" w:rsidRDefault="00DC52D1" w:rsidP="00B75C3B">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HUV, VYV,</w:t>
            </w:r>
          </w:p>
          <w:p w14:paraId="3D742A91" w14:textId="4A8A3000" w:rsidR="00DC52D1" w:rsidRPr="00953B48" w:rsidRDefault="00DC52D1" w:rsidP="00B75C3B">
            <w:pPr>
              <w:tabs>
                <w:tab w:val="left" w:pos="284"/>
              </w:tabs>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TEV, THD, NBV</w:t>
            </w:r>
          </w:p>
        </w:tc>
        <w:tc>
          <w:tcPr>
            <w:tcW w:w="1334" w:type="dxa"/>
          </w:tcPr>
          <w:p w14:paraId="2C91D192" w14:textId="77777777" w:rsidR="00625709" w:rsidRPr="00953B48" w:rsidRDefault="00625709" w:rsidP="00B75C3B">
            <w:pPr>
              <w:tabs>
                <w:tab w:val="left" w:pos="284"/>
              </w:tabs>
              <w:spacing w:line="360" w:lineRule="auto"/>
              <w:jc w:val="both"/>
              <w:rPr>
                <w:rFonts w:ascii="Times New Roman" w:hAnsi="Times New Roman" w:cs="Times New Roman"/>
                <w:sz w:val="24"/>
                <w:szCs w:val="24"/>
                <w:lang w:val="hu-HU"/>
              </w:rPr>
            </w:pPr>
          </w:p>
        </w:tc>
        <w:tc>
          <w:tcPr>
            <w:tcW w:w="1491" w:type="dxa"/>
          </w:tcPr>
          <w:p w14:paraId="7121A028" w14:textId="77777777" w:rsidR="00625709" w:rsidRPr="00953B48" w:rsidRDefault="00625709" w:rsidP="00B75C3B">
            <w:pPr>
              <w:tabs>
                <w:tab w:val="left" w:pos="284"/>
              </w:tabs>
              <w:spacing w:line="360" w:lineRule="auto"/>
              <w:jc w:val="both"/>
              <w:rPr>
                <w:rFonts w:ascii="Times New Roman" w:hAnsi="Times New Roman" w:cs="Times New Roman"/>
                <w:sz w:val="24"/>
                <w:szCs w:val="24"/>
                <w:lang w:val="hu-HU"/>
              </w:rPr>
            </w:pPr>
          </w:p>
        </w:tc>
        <w:tc>
          <w:tcPr>
            <w:tcW w:w="1404" w:type="dxa"/>
          </w:tcPr>
          <w:p w14:paraId="320A21BB" w14:textId="77777777" w:rsidR="00625709" w:rsidRPr="00953B48" w:rsidRDefault="00625709" w:rsidP="00B75C3B">
            <w:pPr>
              <w:tabs>
                <w:tab w:val="left" w:pos="284"/>
              </w:tabs>
              <w:spacing w:line="360" w:lineRule="auto"/>
              <w:jc w:val="both"/>
              <w:rPr>
                <w:rFonts w:ascii="Times New Roman" w:hAnsi="Times New Roman" w:cs="Times New Roman"/>
                <w:sz w:val="24"/>
                <w:szCs w:val="24"/>
                <w:lang w:val="hu-HU"/>
              </w:rPr>
            </w:pPr>
          </w:p>
        </w:tc>
        <w:tc>
          <w:tcPr>
            <w:tcW w:w="1809" w:type="dxa"/>
          </w:tcPr>
          <w:p w14:paraId="49BCDEDF" w14:textId="77777777" w:rsidR="00625709" w:rsidRPr="00953B48" w:rsidRDefault="00625709" w:rsidP="00B75C3B">
            <w:pPr>
              <w:tabs>
                <w:tab w:val="left" w:pos="284"/>
              </w:tabs>
              <w:spacing w:line="360" w:lineRule="auto"/>
              <w:jc w:val="both"/>
              <w:rPr>
                <w:rFonts w:ascii="Times New Roman" w:hAnsi="Times New Roman" w:cs="Times New Roman"/>
                <w:sz w:val="24"/>
                <w:szCs w:val="24"/>
                <w:lang w:val="hu-HU"/>
              </w:rPr>
            </w:pPr>
          </w:p>
        </w:tc>
      </w:tr>
    </w:tbl>
    <w:p w14:paraId="31F45F59" w14:textId="65BCBB10" w:rsidR="001D6773" w:rsidRPr="00953B48" w:rsidRDefault="001D6773" w:rsidP="001D6773">
      <w:pPr>
        <w:rPr>
          <w:rFonts w:ascii="Times New Roman" w:hAnsi="Times New Roman" w:cs="Times New Roman"/>
          <w:sz w:val="24"/>
          <w:szCs w:val="24"/>
        </w:rPr>
      </w:pPr>
    </w:p>
    <w:tbl>
      <w:tblPr>
        <w:tblStyle w:val="Mriekatabuky"/>
        <w:tblpPr w:leftFromText="141" w:rightFromText="141" w:vertAnchor="text" w:horzAnchor="margin" w:tblpY="-31"/>
        <w:tblW w:w="0" w:type="auto"/>
        <w:tblLook w:val="04A0" w:firstRow="1" w:lastRow="0" w:firstColumn="1" w:lastColumn="0" w:noHBand="0" w:noVBand="1"/>
      </w:tblPr>
      <w:tblGrid>
        <w:gridCol w:w="1638"/>
        <w:gridCol w:w="1738"/>
        <w:gridCol w:w="1436"/>
        <w:gridCol w:w="1436"/>
        <w:gridCol w:w="1377"/>
        <w:gridCol w:w="1437"/>
      </w:tblGrid>
      <w:tr w:rsidR="001D6773" w:rsidRPr="00953B48" w14:paraId="52ABCE3D" w14:textId="77777777" w:rsidTr="00F601E0">
        <w:tc>
          <w:tcPr>
            <w:tcW w:w="1638" w:type="dxa"/>
          </w:tcPr>
          <w:p w14:paraId="06FA9760" w14:textId="511F069E"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1.</w:t>
            </w:r>
            <w:r w:rsidRPr="00953B48">
              <w:rPr>
                <w:rFonts w:ascii="Times New Roman" w:hAnsi="Times New Roman" w:cs="Times New Roman"/>
                <w:sz w:val="24"/>
                <w:szCs w:val="24"/>
              </w:rPr>
              <w:t>trieda</w:t>
            </w:r>
          </w:p>
        </w:tc>
        <w:tc>
          <w:tcPr>
            <w:tcW w:w="1738" w:type="dxa"/>
          </w:tcPr>
          <w:p w14:paraId="568E00A3" w14:textId="3E1ED808"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Pondelok</w:t>
            </w:r>
          </w:p>
        </w:tc>
        <w:tc>
          <w:tcPr>
            <w:tcW w:w="1436" w:type="dxa"/>
          </w:tcPr>
          <w:p w14:paraId="20BB40FD" w14:textId="7AFB308A"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Utorok</w:t>
            </w:r>
          </w:p>
        </w:tc>
        <w:tc>
          <w:tcPr>
            <w:tcW w:w="1436" w:type="dxa"/>
          </w:tcPr>
          <w:p w14:paraId="4AB8E03C" w14:textId="5704F8F8"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w:t>
            </w:r>
            <w:r w:rsidRPr="00953B48">
              <w:rPr>
                <w:rFonts w:ascii="Times New Roman" w:hAnsi="Times New Roman" w:cs="Times New Roman"/>
                <w:sz w:val="24"/>
                <w:szCs w:val="24"/>
              </w:rPr>
              <w:t>treda</w:t>
            </w:r>
          </w:p>
        </w:tc>
        <w:tc>
          <w:tcPr>
            <w:tcW w:w="1377" w:type="dxa"/>
          </w:tcPr>
          <w:p w14:paraId="317F2BB9" w14:textId="24AEB114"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Štvrtok</w:t>
            </w:r>
          </w:p>
        </w:tc>
        <w:tc>
          <w:tcPr>
            <w:tcW w:w="1437" w:type="dxa"/>
          </w:tcPr>
          <w:p w14:paraId="76BD2E72" w14:textId="26AA46F9"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w:t>
            </w:r>
            <w:r w:rsidRPr="00953B48">
              <w:rPr>
                <w:rFonts w:ascii="Times New Roman" w:hAnsi="Times New Roman" w:cs="Times New Roman"/>
                <w:sz w:val="24"/>
                <w:szCs w:val="24"/>
              </w:rPr>
              <w:t>iatok</w:t>
            </w:r>
          </w:p>
        </w:tc>
      </w:tr>
      <w:tr w:rsidR="001D6773" w:rsidRPr="00953B48" w14:paraId="7C2BC7FB" w14:textId="77777777" w:rsidTr="00F601E0">
        <w:tc>
          <w:tcPr>
            <w:tcW w:w="1638" w:type="dxa"/>
          </w:tcPr>
          <w:p w14:paraId="2413D9B2" w14:textId="77777777" w:rsidR="001D6773" w:rsidRPr="00953B48" w:rsidRDefault="001D6773" w:rsidP="00F601E0">
            <w:pPr>
              <w:rPr>
                <w:rFonts w:ascii="Times New Roman" w:hAnsi="Times New Roman" w:cs="Times New Roman"/>
                <w:sz w:val="24"/>
                <w:szCs w:val="24"/>
              </w:rPr>
            </w:pPr>
          </w:p>
        </w:tc>
        <w:tc>
          <w:tcPr>
            <w:tcW w:w="1738" w:type="dxa"/>
          </w:tcPr>
          <w:p w14:paraId="28934BD8" w14:textId="1BA5F51F"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w:t>
            </w:r>
          </w:p>
        </w:tc>
        <w:tc>
          <w:tcPr>
            <w:tcW w:w="1436" w:type="dxa"/>
          </w:tcPr>
          <w:p w14:paraId="35D17091" w14:textId="1F1D9CE5"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SJSL</w:t>
            </w:r>
          </w:p>
        </w:tc>
        <w:tc>
          <w:tcPr>
            <w:tcW w:w="1436" w:type="dxa"/>
          </w:tcPr>
          <w:p w14:paraId="3ED82F03" w14:textId="44623CE8"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w:t>
            </w:r>
          </w:p>
        </w:tc>
        <w:tc>
          <w:tcPr>
            <w:tcW w:w="1377" w:type="dxa"/>
          </w:tcPr>
          <w:p w14:paraId="069052BF" w14:textId="6C0C5A59"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SJSL</w:t>
            </w:r>
          </w:p>
        </w:tc>
        <w:tc>
          <w:tcPr>
            <w:tcW w:w="1437" w:type="dxa"/>
          </w:tcPr>
          <w:p w14:paraId="69C315E4" w14:textId="3829FB71"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w:t>
            </w:r>
          </w:p>
        </w:tc>
      </w:tr>
      <w:tr w:rsidR="001D6773" w:rsidRPr="00953B48" w14:paraId="042FE84B" w14:textId="77777777" w:rsidTr="00F601E0">
        <w:tc>
          <w:tcPr>
            <w:tcW w:w="1638" w:type="dxa"/>
          </w:tcPr>
          <w:p w14:paraId="36A3E790" w14:textId="77777777" w:rsidR="001D6773" w:rsidRPr="00953B48" w:rsidRDefault="001D6773" w:rsidP="00F601E0">
            <w:pPr>
              <w:rPr>
                <w:rFonts w:ascii="Times New Roman" w:hAnsi="Times New Roman" w:cs="Times New Roman"/>
                <w:sz w:val="24"/>
                <w:szCs w:val="24"/>
              </w:rPr>
            </w:pPr>
          </w:p>
        </w:tc>
        <w:tc>
          <w:tcPr>
            <w:tcW w:w="1738" w:type="dxa"/>
          </w:tcPr>
          <w:p w14:paraId="48F7510F" w14:textId="592CC1DA"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36" w:type="dxa"/>
          </w:tcPr>
          <w:p w14:paraId="52ED8CCE" w14:textId="413E5A85"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36" w:type="dxa"/>
          </w:tcPr>
          <w:p w14:paraId="7E3FAB4D" w14:textId="787B24C8"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377" w:type="dxa"/>
          </w:tcPr>
          <w:p w14:paraId="6B9B9B76" w14:textId="1079D194"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w:t>
            </w:r>
            <w:r w:rsidR="00953B48" w:rsidRPr="00953B48">
              <w:rPr>
                <w:rFonts w:ascii="Times New Roman" w:hAnsi="Times New Roman" w:cs="Times New Roman"/>
                <w:sz w:val="24"/>
                <w:szCs w:val="24"/>
              </w:rPr>
              <w:t>VO</w:t>
            </w:r>
          </w:p>
        </w:tc>
        <w:tc>
          <w:tcPr>
            <w:tcW w:w="1437" w:type="dxa"/>
          </w:tcPr>
          <w:p w14:paraId="4BA7ECB0" w14:textId="457D187C"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r>
      <w:tr w:rsidR="001D6773" w:rsidRPr="00953B48" w14:paraId="3AA5E0D8" w14:textId="77777777" w:rsidTr="00F601E0">
        <w:tc>
          <w:tcPr>
            <w:tcW w:w="1638" w:type="dxa"/>
          </w:tcPr>
          <w:p w14:paraId="40E6FCCD" w14:textId="6D2ED8FA" w:rsidR="001D6773" w:rsidRPr="00953B48" w:rsidRDefault="001D6773" w:rsidP="00F601E0">
            <w:pPr>
              <w:spacing w:line="276" w:lineRule="auto"/>
              <w:rPr>
                <w:rFonts w:ascii="Times New Roman" w:hAnsi="Times New Roman" w:cs="Times New Roman"/>
                <w:sz w:val="24"/>
                <w:szCs w:val="24"/>
              </w:rPr>
            </w:pPr>
            <w:r w:rsidRPr="00953B48">
              <w:rPr>
                <w:rFonts w:ascii="Times New Roman" w:hAnsi="Times New Roman" w:cs="Times New Roman"/>
                <w:sz w:val="24"/>
                <w:szCs w:val="24"/>
              </w:rPr>
              <w:t>Doplnkové predmety</w:t>
            </w:r>
          </w:p>
        </w:tc>
        <w:tc>
          <w:tcPr>
            <w:tcW w:w="1738" w:type="dxa"/>
          </w:tcPr>
          <w:p w14:paraId="72A798BE" w14:textId="0281C774" w:rsidR="001D6773" w:rsidRPr="00953B48" w:rsidRDefault="001D6773" w:rsidP="00F601E0">
            <w:pPr>
              <w:spacing w:line="276" w:lineRule="auto"/>
              <w:rPr>
                <w:rFonts w:ascii="Times New Roman" w:hAnsi="Times New Roman" w:cs="Times New Roman"/>
                <w:sz w:val="24"/>
                <w:szCs w:val="24"/>
              </w:rPr>
            </w:pPr>
            <w:r w:rsidRPr="00953B48">
              <w:rPr>
                <w:rFonts w:ascii="Times New Roman" w:hAnsi="Times New Roman" w:cs="Times New Roman"/>
                <w:sz w:val="24"/>
                <w:szCs w:val="24"/>
              </w:rPr>
              <w:t>VYV, TEV, NBV</w:t>
            </w:r>
          </w:p>
        </w:tc>
        <w:tc>
          <w:tcPr>
            <w:tcW w:w="1436" w:type="dxa"/>
          </w:tcPr>
          <w:p w14:paraId="229B9727" w14:textId="77777777" w:rsidR="001D6773" w:rsidRPr="00953B48" w:rsidRDefault="001D6773" w:rsidP="00F601E0">
            <w:pPr>
              <w:rPr>
                <w:rFonts w:ascii="Times New Roman" w:hAnsi="Times New Roman" w:cs="Times New Roman"/>
                <w:sz w:val="24"/>
                <w:szCs w:val="24"/>
              </w:rPr>
            </w:pPr>
          </w:p>
        </w:tc>
        <w:tc>
          <w:tcPr>
            <w:tcW w:w="1436" w:type="dxa"/>
          </w:tcPr>
          <w:p w14:paraId="46027CD3" w14:textId="77777777" w:rsidR="001D6773" w:rsidRPr="00953B48" w:rsidRDefault="001D6773" w:rsidP="00F601E0">
            <w:pPr>
              <w:rPr>
                <w:rFonts w:ascii="Times New Roman" w:hAnsi="Times New Roman" w:cs="Times New Roman"/>
                <w:sz w:val="24"/>
                <w:szCs w:val="24"/>
              </w:rPr>
            </w:pPr>
          </w:p>
        </w:tc>
        <w:tc>
          <w:tcPr>
            <w:tcW w:w="1377" w:type="dxa"/>
          </w:tcPr>
          <w:p w14:paraId="687B7355" w14:textId="77777777" w:rsidR="001D6773" w:rsidRPr="00953B48" w:rsidRDefault="001D6773" w:rsidP="00F601E0">
            <w:pPr>
              <w:rPr>
                <w:rFonts w:ascii="Times New Roman" w:hAnsi="Times New Roman" w:cs="Times New Roman"/>
                <w:sz w:val="24"/>
                <w:szCs w:val="24"/>
              </w:rPr>
            </w:pPr>
          </w:p>
        </w:tc>
        <w:tc>
          <w:tcPr>
            <w:tcW w:w="1437" w:type="dxa"/>
          </w:tcPr>
          <w:p w14:paraId="6304650F" w14:textId="77777777" w:rsidR="001D6773" w:rsidRPr="00953B48" w:rsidRDefault="001D6773" w:rsidP="00F601E0">
            <w:pPr>
              <w:rPr>
                <w:rFonts w:ascii="Times New Roman" w:hAnsi="Times New Roman" w:cs="Times New Roman"/>
                <w:sz w:val="24"/>
                <w:szCs w:val="24"/>
              </w:rPr>
            </w:pPr>
          </w:p>
        </w:tc>
      </w:tr>
    </w:tbl>
    <w:p w14:paraId="08AF83A2" w14:textId="77777777" w:rsidR="001D6773" w:rsidRPr="00953B48" w:rsidRDefault="001D6773" w:rsidP="001D6773">
      <w:pPr>
        <w:rPr>
          <w:rFonts w:ascii="Times New Roman" w:hAnsi="Times New Roman" w:cs="Times New Roman"/>
          <w:sz w:val="24"/>
          <w:szCs w:val="24"/>
        </w:rPr>
      </w:pPr>
    </w:p>
    <w:tbl>
      <w:tblPr>
        <w:tblStyle w:val="Mriekatabuky"/>
        <w:tblpPr w:leftFromText="141" w:rightFromText="141" w:vertAnchor="text" w:horzAnchor="margin" w:tblpY="-69"/>
        <w:tblW w:w="0" w:type="auto"/>
        <w:tblLook w:val="04A0" w:firstRow="1" w:lastRow="0" w:firstColumn="1" w:lastColumn="0" w:noHBand="0" w:noVBand="1"/>
      </w:tblPr>
      <w:tblGrid>
        <w:gridCol w:w="1391"/>
        <w:gridCol w:w="2937"/>
        <w:gridCol w:w="1197"/>
        <w:gridCol w:w="1164"/>
        <w:gridCol w:w="1211"/>
        <w:gridCol w:w="1162"/>
      </w:tblGrid>
      <w:tr w:rsidR="001D6773" w:rsidRPr="00953B48" w14:paraId="21F19E1D" w14:textId="77777777" w:rsidTr="00F601E0">
        <w:tc>
          <w:tcPr>
            <w:tcW w:w="1497" w:type="dxa"/>
          </w:tcPr>
          <w:p w14:paraId="50598410" w14:textId="29EB7ECE"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2.</w:t>
            </w:r>
            <w:r w:rsidRPr="00953B48">
              <w:rPr>
                <w:rFonts w:ascii="Times New Roman" w:hAnsi="Times New Roman" w:cs="Times New Roman"/>
                <w:sz w:val="24"/>
                <w:szCs w:val="24"/>
              </w:rPr>
              <w:t>trieda</w:t>
            </w:r>
          </w:p>
        </w:tc>
        <w:tc>
          <w:tcPr>
            <w:tcW w:w="1573" w:type="dxa"/>
          </w:tcPr>
          <w:p w14:paraId="152C4C15" w14:textId="55A3D40F"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Pondelok</w:t>
            </w:r>
          </w:p>
        </w:tc>
        <w:tc>
          <w:tcPr>
            <w:tcW w:w="1499" w:type="dxa"/>
          </w:tcPr>
          <w:p w14:paraId="5F6F752E" w14:textId="1CF80917"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Utorok</w:t>
            </w:r>
          </w:p>
        </w:tc>
        <w:tc>
          <w:tcPr>
            <w:tcW w:w="1499" w:type="dxa"/>
          </w:tcPr>
          <w:p w14:paraId="51EF3E5A" w14:textId="7DACB07E"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w:t>
            </w:r>
            <w:r w:rsidRPr="00953B48">
              <w:rPr>
                <w:rFonts w:ascii="Times New Roman" w:hAnsi="Times New Roman" w:cs="Times New Roman"/>
                <w:sz w:val="24"/>
                <w:szCs w:val="24"/>
              </w:rPr>
              <w:t>treda</w:t>
            </w:r>
          </w:p>
        </w:tc>
        <w:tc>
          <w:tcPr>
            <w:tcW w:w="1500" w:type="dxa"/>
          </w:tcPr>
          <w:p w14:paraId="6237D7F6" w14:textId="7ECF7E03" w:rsidR="001D6773" w:rsidRPr="00953B48" w:rsidRDefault="001D6773" w:rsidP="00F601E0">
            <w:pPr>
              <w:pStyle w:val="Bezriadkovania"/>
              <w:rPr>
                <w:rFonts w:ascii="Times New Roman" w:hAnsi="Times New Roman" w:cs="Times New Roman"/>
                <w:sz w:val="24"/>
                <w:szCs w:val="24"/>
              </w:rPr>
            </w:pPr>
            <w:r w:rsidRPr="00953B48">
              <w:rPr>
                <w:rFonts w:ascii="Times New Roman" w:hAnsi="Times New Roman" w:cs="Times New Roman"/>
                <w:sz w:val="24"/>
                <w:szCs w:val="24"/>
              </w:rPr>
              <w:t>Štvrtok</w:t>
            </w:r>
          </w:p>
        </w:tc>
        <w:tc>
          <w:tcPr>
            <w:tcW w:w="1494" w:type="dxa"/>
          </w:tcPr>
          <w:p w14:paraId="1364ED55" w14:textId="71C09E56"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w:t>
            </w:r>
            <w:r w:rsidRPr="00953B48">
              <w:rPr>
                <w:rFonts w:ascii="Times New Roman" w:hAnsi="Times New Roman" w:cs="Times New Roman"/>
                <w:sz w:val="24"/>
                <w:szCs w:val="24"/>
              </w:rPr>
              <w:t>iatok</w:t>
            </w:r>
          </w:p>
        </w:tc>
      </w:tr>
      <w:tr w:rsidR="001D6773" w:rsidRPr="00953B48" w14:paraId="2499A2B9" w14:textId="77777777" w:rsidTr="00F601E0">
        <w:tc>
          <w:tcPr>
            <w:tcW w:w="1497" w:type="dxa"/>
          </w:tcPr>
          <w:p w14:paraId="4D4B75E8" w14:textId="77777777" w:rsidR="001D6773" w:rsidRPr="00953B48" w:rsidRDefault="001D6773" w:rsidP="00F601E0">
            <w:pPr>
              <w:rPr>
                <w:rFonts w:ascii="Times New Roman" w:hAnsi="Times New Roman" w:cs="Times New Roman"/>
                <w:sz w:val="24"/>
                <w:szCs w:val="24"/>
              </w:rPr>
            </w:pPr>
          </w:p>
        </w:tc>
        <w:tc>
          <w:tcPr>
            <w:tcW w:w="1573" w:type="dxa"/>
          </w:tcPr>
          <w:p w14:paraId="62F72809" w14:textId="3D1E57C9"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w:t>
            </w:r>
          </w:p>
        </w:tc>
        <w:tc>
          <w:tcPr>
            <w:tcW w:w="1499" w:type="dxa"/>
          </w:tcPr>
          <w:p w14:paraId="3EC7CA8B" w14:textId="3A1BA3E8"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SJSL</w:t>
            </w:r>
          </w:p>
        </w:tc>
        <w:tc>
          <w:tcPr>
            <w:tcW w:w="1499" w:type="dxa"/>
          </w:tcPr>
          <w:p w14:paraId="11B21835" w14:textId="6CC05157"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w:t>
            </w:r>
          </w:p>
        </w:tc>
        <w:tc>
          <w:tcPr>
            <w:tcW w:w="1500" w:type="dxa"/>
          </w:tcPr>
          <w:p w14:paraId="78575755" w14:textId="1276D45A"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SJSL</w:t>
            </w:r>
          </w:p>
        </w:tc>
        <w:tc>
          <w:tcPr>
            <w:tcW w:w="1494" w:type="dxa"/>
          </w:tcPr>
          <w:p w14:paraId="49BE4CEB" w14:textId="0B5A1A74"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w:t>
            </w:r>
          </w:p>
        </w:tc>
      </w:tr>
      <w:tr w:rsidR="001D6773" w:rsidRPr="00953B48" w14:paraId="39DD7809" w14:textId="77777777" w:rsidTr="00F601E0">
        <w:tc>
          <w:tcPr>
            <w:tcW w:w="1497" w:type="dxa"/>
          </w:tcPr>
          <w:p w14:paraId="35045465" w14:textId="77777777" w:rsidR="001D6773" w:rsidRPr="00953B48" w:rsidRDefault="001D6773" w:rsidP="00F601E0">
            <w:pPr>
              <w:rPr>
                <w:rFonts w:ascii="Times New Roman" w:hAnsi="Times New Roman" w:cs="Times New Roman"/>
                <w:sz w:val="24"/>
                <w:szCs w:val="24"/>
              </w:rPr>
            </w:pPr>
          </w:p>
        </w:tc>
        <w:tc>
          <w:tcPr>
            <w:tcW w:w="1573" w:type="dxa"/>
          </w:tcPr>
          <w:p w14:paraId="02268195" w14:textId="262DF4BE"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99" w:type="dxa"/>
          </w:tcPr>
          <w:p w14:paraId="1A45F145" w14:textId="18E2BF35"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99" w:type="dxa"/>
          </w:tcPr>
          <w:p w14:paraId="0845AA21" w14:textId="19ECB376"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500" w:type="dxa"/>
          </w:tcPr>
          <w:p w14:paraId="739C7818" w14:textId="684B436F"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94" w:type="dxa"/>
          </w:tcPr>
          <w:p w14:paraId="54B83531" w14:textId="197947FA"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w:t>
            </w:r>
            <w:r w:rsidR="00953B48" w:rsidRPr="00953B48">
              <w:rPr>
                <w:rFonts w:ascii="Times New Roman" w:hAnsi="Times New Roman" w:cs="Times New Roman"/>
                <w:sz w:val="24"/>
                <w:szCs w:val="24"/>
              </w:rPr>
              <w:t>VO</w:t>
            </w:r>
          </w:p>
        </w:tc>
      </w:tr>
      <w:tr w:rsidR="001D6773" w:rsidRPr="00953B48" w14:paraId="04DCD28A" w14:textId="77777777" w:rsidTr="00F601E0">
        <w:tc>
          <w:tcPr>
            <w:tcW w:w="1497" w:type="dxa"/>
          </w:tcPr>
          <w:p w14:paraId="02806BC5" w14:textId="36EC278A"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Doplnkové predmety</w:t>
            </w:r>
          </w:p>
        </w:tc>
        <w:tc>
          <w:tcPr>
            <w:tcW w:w="1573" w:type="dxa"/>
          </w:tcPr>
          <w:p w14:paraId="403706CE" w14:textId="66DBD1F9"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HUV,VYV,NBV,TEV,PRV</w:t>
            </w:r>
          </w:p>
        </w:tc>
        <w:tc>
          <w:tcPr>
            <w:tcW w:w="1499" w:type="dxa"/>
          </w:tcPr>
          <w:p w14:paraId="1A0CD119" w14:textId="77777777" w:rsidR="001D6773" w:rsidRPr="00953B48" w:rsidRDefault="001D6773" w:rsidP="00F601E0">
            <w:pPr>
              <w:rPr>
                <w:rFonts w:ascii="Times New Roman" w:hAnsi="Times New Roman" w:cs="Times New Roman"/>
                <w:sz w:val="24"/>
                <w:szCs w:val="24"/>
              </w:rPr>
            </w:pPr>
          </w:p>
        </w:tc>
        <w:tc>
          <w:tcPr>
            <w:tcW w:w="1499" w:type="dxa"/>
          </w:tcPr>
          <w:p w14:paraId="78BE71C3" w14:textId="77777777" w:rsidR="001D6773" w:rsidRPr="00953B48" w:rsidRDefault="001D6773" w:rsidP="00F601E0">
            <w:pPr>
              <w:rPr>
                <w:rFonts w:ascii="Times New Roman" w:hAnsi="Times New Roman" w:cs="Times New Roman"/>
                <w:sz w:val="24"/>
                <w:szCs w:val="24"/>
              </w:rPr>
            </w:pPr>
          </w:p>
        </w:tc>
        <w:tc>
          <w:tcPr>
            <w:tcW w:w="1500" w:type="dxa"/>
          </w:tcPr>
          <w:p w14:paraId="3D1F4332" w14:textId="77777777" w:rsidR="001D6773" w:rsidRPr="00953B48" w:rsidRDefault="001D6773" w:rsidP="00F601E0">
            <w:pPr>
              <w:rPr>
                <w:rFonts w:ascii="Times New Roman" w:hAnsi="Times New Roman" w:cs="Times New Roman"/>
                <w:sz w:val="24"/>
                <w:szCs w:val="24"/>
              </w:rPr>
            </w:pPr>
          </w:p>
        </w:tc>
        <w:tc>
          <w:tcPr>
            <w:tcW w:w="1494" w:type="dxa"/>
          </w:tcPr>
          <w:p w14:paraId="7361AAA8" w14:textId="77777777" w:rsidR="001D6773" w:rsidRPr="00953B48" w:rsidRDefault="001D6773" w:rsidP="00F601E0">
            <w:pPr>
              <w:rPr>
                <w:rFonts w:ascii="Times New Roman" w:hAnsi="Times New Roman" w:cs="Times New Roman"/>
                <w:sz w:val="24"/>
                <w:szCs w:val="24"/>
              </w:rPr>
            </w:pPr>
          </w:p>
        </w:tc>
      </w:tr>
    </w:tbl>
    <w:p w14:paraId="2685B401" w14:textId="77777777" w:rsidR="001D6773" w:rsidRPr="00953B48" w:rsidRDefault="001D6773" w:rsidP="001D6773">
      <w:pPr>
        <w:rPr>
          <w:rFonts w:ascii="Times New Roman" w:hAnsi="Times New Roman" w:cs="Times New Roman"/>
          <w:sz w:val="24"/>
          <w:szCs w:val="24"/>
        </w:rPr>
      </w:pPr>
    </w:p>
    <w:tbl>
      <w:tblPr>
        <w:tblStyle w:val="Mriekatabuky1"/>
        <w:tblW w:w="0" w:type="auto"/>
        <w:tblLook w:val="04A0" w:firstRow="1" w:lastRow="0" w:firstColumn="1" w:lastColumn="0" w:noHBand="0" w:noVBand="1"/>
      </w:tblPr>
      <w:tblGrid>
        <w:gridCol w:w="1306"/>
        <w:gridCol w:w="1494"/>
        <w:gridCol w:w="1918"/>
        <w:gridCol w:w="1498"/>
        <w:gridCol w:w="1423"/>
        <w:gridCol w:w="1423"/>
      </w:tblGrid>
      <w:tr w:rsidR="001D6773" w:rsidRPr="00953B48" w14:paraId="6A58E3F5" w14:textId="77777777" w:rsidTr="00F601E0">
        <w:tc>
          <w:tcPr>
            <w:tcW w:w="1306" w:type="dxa"/>
          </w:tcPr>
          <w:p w14:paraId="725742DB" w14:textId="4163B5EB"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3.-4.</w:t>
            </w:r>
            <w:r w:rsidRPr="00953B48">
              <w:rPr>
                <w:rFonts w:ascii="Times New Roman" w:hAnsi="Times New Roman" w:cs="Times New Roman"/>
                <w:sz w:val="24"/>
                <w:szCs w:val="24"/>
              </w:rPr>
              <w:t>trieda</w:t>
            </w:r>
          </w:p>
        </w:tc>
        <w:tc>
          <w:tcPr>
            <w:tcW w:w="1494" w:type="dxa"/>
          </w:tcPr>
          <w:p w14:paraId="18ACCA1D" w14:textId="488BF9EC"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Pondelok</w:t>
            </w:r>
          </w:p>
        </w:tc>
        <w:tc>
          <w:tcPr>
            <w:tcW w:w="1918" w:type="dxa"/>
          </w:tcPr>
          <w:p w14:paraId="37D28C6F" w14:textId="19BC2972"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Utorok</w:t>
            </w:r>
          </w:p>
        </w:tc>
        <w:tc>
          <w:tcPr>
            <w:tcW w:w="1498" w:type="dxa"/>
          </w:tcPr>
          <w:p w14:paraId="23624642" w14:textId="4EDCFD28"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w:t>
            </w:r>
            <w:r w:rsidRPr="00953B48">
              <w:rPr>
                <w:rFonts w:ascii="Times New Roman" w:hAnsi="Times New Roman" w:cs="Times New Roman"/>
                <w:sz w:val="24"/>
                <w:szCs w:val="24"/>
              </w:rPr>
              <w:t>treda</w:t>
            </w:r>
          </w:p>
        </w:tc>
        <w:tc>
          <w:tcPr>
            <w:tcW w:w="1423" w:type="dxa"/>
          </w:tcPr>
          <w:p w14:paraId="0C2E13D8" w14:textId="33560AAE"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Štvrtok</w:t>
            </w:r>
          </w:p>
        </w:tc>
        <w:tc>
          <w:tcPr>
            <w:tcW w:w="1423" w:type="dxa"/>
          </w:tcPr>
          <w:p w14:paraId="5EBBEBFB" w14:textId="2E5F6A7A"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Piatok</w:t>
            </w:r>
          </w:p>
        </w:tc>
      </w:tr>
      <w:tr w:rsidR="001D6773" w:rsidRPr="00953B48" w14:paraId="064A10F8" w14:textId="77777777" w:rsidTr="00F601E0">
        <w:tc>
          <w:tcPr>
            <w:tcW w:w="1306" w:type="dxa"/>
          </w:tcPr>
          <w:p w14:paraId="6F2E1DCB" w14:textId="77777777" w:rsidR="001D6773" w:rsidRPr="00953B48" w:rsidRDefault="001D6773" w:rsidP="00F601E0">
            <w:pPr>
              <w:rPr>
                <w:rFonts w:ascii="Times New Roman" w:hAnsi="Times New Roman" w:cs="Times New Roman"/>
                <w:sz w:val="24"/>
                <w:szCs w:val="24"/>
              </w:rPr>
            </w:pPr>
          </w:p>
        </w:tc>
        <w:tc>
          <w:tcPr>
            <w:tcW w:w="1494" w:type="dxa"/>
          </w:tcPr>
          <w:p w14:paraId="5739F53F" w14:textId="50596060"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MJL/ANJ</w:t>
            </w:r>
          </w:p>
        </w:tc>
        <w:tc>
          <w:tcPr>
            <w:tcW w:w="1918" w:type="dxa"/>
          </w:tcPr>
          <w:p w14:paraId="65825F81" w14:textId="691593E2"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SJSL</w:t>
            </w:r>
          </w:p>
        </w:tc>
        <w:tc>
          <w:tcPr>
            <w:tcW w:w="1498" w:type="dxa"/>
          </w:tcPr>
          <w:p w14:paraId="5596CE19" w14:textId="6529B143"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A</w:t>
            </w:r>
            <w:r w:rsidR="00953B48" w:rsidRPr="00953B48">
              <w:rPr>
                <w:rFonts w:ascii="Times New Roman" w:hAnsi="Times New Roman" w:cs="Times New Roman"/>
                <w:sz w:val="24"/>
                <w:szCs w:val="24"/>
              </w:rPr>
              <w:t>NG/MJL</w:t>
            </w:r>
          </w:p>
        </w:tc>
        <w:tc>
          <w:tcPr>
            <w:tcW w:w="1423" w:type="dxa"/>
          </w:tcPr>
          <w:p w14:paraId="156D870D" w14:textId="4176DAD9"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SJSL</w:t>
            </w:r>
          </w:p>
        </w:tc>
        <w:tc>
          <w:tcPr>
            <w:tcW w:w="1423" w:type="dxa"/>
          </w:tcPr>
          <w:p w14:paraId="25E2BBC4" w14:textId="17EA71F3"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MJL</w:t>
            </w:r>
          </w:p>
        </w:tc>
      </w:tr>
      <w:tr w:rsidR="001D6773" w:rsidRPr="00953B48" w14:paraId="68D211D0" w14:textId="77777777" w:rsidTr="00F601E0">
        <w:tc>
          <w:tcPr>
            <w:tcW w:w="1306" w:type="dxa"/>
          </w:tcPr>
          <w:p w14:paraId="6279A780" w14:textId="77777777" w:rsidR="001D6773" w:rsidRPr="00953B48" w:rsidRDefault="001D6773" w:rsidP="00F601E0">
            <w:pPr>
              <w:rPr>
                <w:rFonts w:ascii="Times New Roman" w:hAnsi="Times New Roman" w:cs="Times New Roman"/>
                <w:sz w:val="24"/>
                <w:szCs w:val="24"/>
              </w:rPr>
            </w:pPr>
          </w:p>
        </w:tc>
        <w:tc>
          <w:tcPr>
            <w:tcW w:w="1494" w:type="dxa"/>
          </w:tcPr>
          <w:p w14:paraId="701BB62F" w14:textId="682085E3"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918" w:type="dxa"/>
          </w:tcPr>
          <w:p w14:paraId="2E584F07" w14:textId="2B3A52AE"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VLA/PRI</w:t>
            </w:r>
          </w:p>
        </w:tc>
        <w:tc>
          <w:tcPr>
            <w:tcW w:w="1498" w:type="dxa"/>
          </w:tcPr>
          <w:p w14:paraId="0CDC9C15" w14:textId="1C8BF49E"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23" w:type="dxa"/>
          </w:tcPr>
          <w:p w14:paraId="065C919F" w14:textId="315F47DF"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MAT</w:t>
            </w:r>
          </w:p>
        </w:tc>
        <w:tc>
          <w:tcPr>
            <w:tcW w:w="1423" w:type="dxa"/>
          </w:tcPr>
          <w:p w14:paraId="284B38E3" w14:textId="25AB0FCD"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MAT</w:t>
            </w:r>
          </w:p>
        </w:tc>
      </w:tr>
      <w:tr w:rsidR="001D6773" w:rsidRPr="00953B48" w14:paraId="2C219E20" w14:textId="77777777" w:rsidTr="00F601E0">
        <w:tc>
          <w:tcPr>
            <w:tcW w:w="1306" w:type="dxa"/>
          </w:tcPr>
          <w:p w14:paraId="5E023EFD" w14:textId="5043C376"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Doplnkové predmety</w:t>
            </w:r>
          </w:p>
        </w:tc>
        <w:tc>
          <w:tcPr>
            <w:tcW w:w="1494" w:type="dxa"/>
          </w:tcPr>
          <w:p w14:paraId="1737555E" w14:textId="3C891E4B"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TEV</w:t>
            </w:r>
          </w:p>
        </w:tc>
        <w:tc>
          <w:tcPr>
            <w:tcW w:w="1918" w:type="dxa"/>
          </w:tcPr>
          <w:p w14:paraId="40D2A860" w14:textId="46EA6BAF"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VYV</w:t>
            </w:r>
          </w:p>
        </w:tc>
        <w:tc>
          <w:tcPr>
            <w:tcW w:w="1498" w:type="dxa"/>
          </w:tcPr>
          <w:p w14:paraId="6C9251AD" w14:textId="55FBEC40"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PRV</w:t>
            </w:r>
          </w:p>
        </w:tc>
        <w:tc>
          <w:tcPr>
            <w:tcW w:w="1423" w:type="dxa"/>
          </w:tcPr>
          <w:p w14:paraId="44543BC7" w14:textId="58899B32" w:rsidR="001D6773" w:rsidRPr="00953B48" w:rsidRDefault="001D6773" w:rsidP="00F601E0">
            <w:pPr>
              <w:rPr>
                <w:rFonts w:ascii="Times New Roman" w:hAnsi="Times New Roman" w:cs="Times New Roman"/>
                <w:sz w:val="24"/>
                <w:szCs w:val="24"/>
              </w:rPr>
            </w:pPr>
            <w:r w:rsidRPr="00953B48">
              <w:rPr>
                <w:rFonts w:ascii="Times New Roman" w:hAnsi="Times New Roman" w:cs="Times New Roman"/>
                <w:sz w:val="24"/>
                <w:szCs w:val="24"/>
              </w:rPr>
              <w:t>T</w:t>
            </w:r>
            <w:r w:rsidR="00953B48" w:rsidRPr="00953B48">
              <w:rPr>
                <w:rFonts w:ascii="Times New Roman" w:hAnsi="Times New Roman" w:cs="Times New Roman"/>
                <w:sz w:val="24"/>
                <w:szCs w:val="24"/>
              </w:rPr>
              <w:t>EV</w:t>
            </w:r>
          </w:p>
        </w:tc>
        <w:tc>
          <w:tcPr>
            <w:tcW w:w="1423" w:type="dxa"/>
          </w:tcPr>
          <w:p w14:paraId="6E862AB7" w14:textId="0463C6F1" w:rsidR="001D6773" w:rsidRPr="00953B48" w:rsidRDefault="00953B48" w:rsidP="00F601E0">
            <w:pPr>
              <w:rPr>
                <w:rFonts w:ascii="Times New Roman" w:hAnsi="Times New Roman" w:cs="Times New Roman"/>
                <w:sz w:val="24"/>
                <w:szCs w:val="24"/>
              </w:rPr>
            </w:pPr>
            <w:r w:rsidRPr="00953B48">
              <w:rPr>
                <w:rFonts w:ascii="Times New Roman" w:hAnsi="Times New Roman" w:cs="Times New Roman"/>
                <w:sz w:val="24"/>
                <w:szCs w:val="24"/>
              </w:rPr>
              <w:t>HUV</w:t>
            </w:r>
          </w:p>
        </w:tc>
      </w:tr>
    </w:tbl>
    <w:p w14:paraId="4A296AD6" w14:textId="77777777" w:rsidR="001D6773" w:rsidRPr="00953B48" w:rsidRDefault="001D6773" w:rsidP="00B75C3B">
      <w:pPr>
        <w:spacing w:line="360" w:lineRule="auto"/>
        <w:jc w:val="both"/>
        <w:rPr>
          <w:rFonts w:ascii="Times New Roman" w:hAnsi="Times New Roman" w:cs="Times New Roman"/>
          <w:sz w:val="24"/>
          <w:szCs w:val="24"/>
          <w:lang w:val="hu-HU" w:eastAsia="hu-HU"/>
        </w:rPr>
      </w:pPr>
    </w:p>
    <w:p w14:paraId="2B55EE16" w14:textId="77777777" w:rsidR="00B75C3B" w:rsidRPr="00953B48" w:rsidRDefault="00B75C3B" w:rsidP="00B75C3B">
      <w:pPr>
        <w:pStyle w:val="Normlnywebov"/>
        <w:shd w:val="clear" w:color="auto" w:fill="FFFFFF"/>
        <w:spacing w:before="0" w:beforeAutospacing="0" w:after="0" w:afterAutospacing="0" w:line="360" w:lineRule="auto"/>
        <w:jc w:val="both"/>
        <w:rPr>
          <w:shd w:val="clear" w:color="auto" w:fill="FFFFFF"/>
        </w:rPr>
      </w:pPr>
      <w:r w:rsidRPr="00953B48">
        <w:rPr>
          <w:shd w:val="clear" w:color="auto" w:fill="FFFFFF"/>
        </w:rPr>
        <w:t xml:space="preserve">Na základe </w:t>
      </w:r>
      <w:r w:rsidRPr="00953B48">
        <w:rPr>
          <w:b/>
          <w:shd w:val="clear" w:color="auto" w:fill="FFFFFF"/>
        </w:rPr>
        <w:t>Usmernenia na hodnotenie žiakov základnej školy</w:t>
      </w:r>
      <w:r w:rsidRPr="00953B48">
        <w:rPr>
          <w:shd w:val="clear" w:color="auto" w:fill="FFFFFF"/>
        </w:rPr>
        <w:t xml:space="preserve"> vydaného Ministerstvom školstva, vedy, výskumu a športu SR, v čase mimoriadnej situácie žiak nemôže opakovať ročník a v prípade neuspokojivých výsledkov bude žiak preskúšaný po obnove riadneho vyučovania  pred komisiou a tá následne rozhodne o pokračovaní v štúdiu. Jedná sa predovšetkým o žiakov, ktorí sa žiadnym spôsobom nezapájali do online vyučovania zo subjektívnych príčin.  </w:t>
      </w:r>
    </w:p>
    <w:p w14:paraId="1A9B910B" w14:textId="77777777" w:rsidR="00B75C3B" w:rsidRPr="00953B48" w:rsidRDefault="00B75C3B" w:rsidP="00B75C3B">
      <w:pPr>
        <w:pStyle w:val="Normlnywebov"/>
        <w:shd w:val="clear" w:color="auto" w:fill="FFFFFF"/>
        <w:spacing w:before="0" w:beforeAutospacing="0" w:after="0" w:afterAutospacing="0" w:line="360" w:lineRule="auto"/>
        <w:jc w:val="both"/>
        <w:rPr>
          <w:bdr w:val="none" w:sz="0" w:space="0" w:color="auto" w:frame="1"/>
        </w:rPr>
      </w:pPr>
      <w:r w:rsidRPr="00953B48">
        <w:rPr>
          <w:bdr w:val="none" w:sz="0" w:space="0" w:color="auto" w:frame="1"/>
        </w:rPr>
        <w:t xml:space="preserve">Riaditeľka školy na základe schválenia Pedagogickej rady školy sa rozhodla o nehodnotenie predmetov klasifikáciou, ktoré pôvodne boli hodnotené, avšak podmienky v čase prerušeného vyučovania neumožnili naplniť ciele predmetu kvalitnou, plnohodnotnou realizáciou. Pedagógovia sa zhodli na tom, že </w:t>
      </w:r>
      <w:r w:rsidRPr="00953B48">
        <w:rPr>
          <w:bdr w:val="none" w:sz="0" w:space="0" w:color="auto" w:frame="1"/>
          <w:lang w:val="sk-SK"/>
        </w:rPr>
        <w:t xml:space="preserve">žiaci 2.stupňa na konci šk.roka z </w:t>
      </w:r>
      <w:r w:rsidRPr="00953B48">
        <w:rPr>
          <w:bdr w:val="none" w:sz="0" w:space="0" w:color="auto" w:frame="1"/>
        </w:rPr>
        <w:t xml:space="preserve">nasledovných predmetov budú hodnotení slovným hodnoteným absolvoval-neabsolvoval:  </w:t>
      </w:r>
    </w:p>
    <w:p w14:paraId="5D181EAC" w14:textId="77777777" w:rsidR="00B75C3B" w:rsidRPr="00953B48" w:rsidRDefault="00B75C3B" w:rsidP="00B75C3B">
      <w:pPr>
        <w:pStyle w:val="Normlnywebov"/>
        <w:shd w:val="clear" w:color="auto" w:fill="FFFFFF"/>
        <w:spacing w:before="0" w:beforeAutospacing="0" w:after="0" w:afterAutospacing="0" w:line="360" w:lineRule="auto"/>
        <w:jc w:val="both"/>
      </w:pPr>
      <w:r w:rsidRPr="00953B48">
        <w:rPr>
          <w:bdr w:val="none" w:sz="0" w:space="0" w:color="auto" w:frame="1"/>
        </w:rPr>
        <w:t>výtvarná výchova, hudobná výchova, telesná výchova, technika,</w:t>
      </w:r>
      <w:r w:rsidRPr="00953B48">
        <w:t xml:space="preserve"> </w:t>
      </w:r>
      <w:r w:rsidRPr="00953B48">
        <w:rPr>
          <w:bdr w:val="none" w:sz="0" w:space="0" w:color="auto" w:frame="1"/>
        </w:rPr>
        <w:t xml:space="preserve">environmentálna výchova, etická výchova, náboženská výchova, občianska výchova. </w:t>
      </w:r>
    </w:p>
    <w:p w14:paraId="015D97DC" w14:textId="7D0FE760" w:rsidR="00B75C3B" w:rsidRPr="00953B48" w:rsidRDefault="00B75C3B" w:rsidP="00B75C3B">
      <w:pPr>
        <w:pStyle w:val="Normlnywebov"/>
        <w:shd w:val="clear" w:color="auto" w:fill="FFFFFF"/>
        <w:spacing w:before="0" w:beforeAutospacing="0" w:after="0" w:afterAutospacing="0" w:line="360" w:lineRule="auto"/>
        <w:jc w:val="both"/>
      </w:pPr>
      <w:r w:rsidRPr="00953B48">
        <w:rPr>
          <w:shd w:val="clear" w:color="auto" w:fill="FFFFFF"/>
        </w:rPr>
        <w:t xml:space="preserve">Pedagógovia sa zhodli na tom, že žiaci 2.stupňa na konci šk.roka z nasledovných predmetov budú hodnotení klasifikáciou t.j. známkami: slovenský jazyk a </w:t>
      </w:r>
      <w:r w:rsidR="00DC52D1">
        <w:rPr>
          <w:shd w:val="clear" w:color="auto" w:fill="FFFFFF"/>
        </w:rPr>
        <w:t xml:space="preserve">slovenská </w:t>
      </w:r>
      <w:r w:rsidRPr="00953B48">
        <w:rPr>
          <w:shd w:val="clear" w:color="auto" w:fill="FFFFFF"/>
        </w:rPr>
        <w:t>literatúra,  maďarský jazyk a literatúra, anglický jazyk, nemecký jazyk, matematika, fyzika, chémia, biológia, geografia,informatika,dejepis</w:t>
      </w:r>
      <w:r w:rsidRPr="00953B48">
        <w:rPr>
          <w:shd w:val="clear" w:color="auto" w:fill="FFFFFF"/>
        </w:rPr>
        <w:br/>
        <w:t xml:space="preserve"> Koncoročná klasifikačná porada sa uskutočnila dňa 24.6.2020. Všetci žiaci 2. stupňa splnili podmienku pokračovania v štúdiu v ďalšom ročníku.</w:t>
      </w:r>
    </w:p>
    <w:p w14:paraId="7E97918F" w14:textId="77777777" w:rsidR="00B75C3B" w:rsidRPr="00953B48" w:rsidRDefault="00B75C3B" w:rsidP="00B75C3B">
      <w:pPr>
        <w:spacing w:line="360" w:lineRule="auto"/>
        <w:jc w:val="both"/>
        <w:rPr>
          <w:rFonts w:ascii="Times New Roman" w:hAnsi="Times New Roman" w:cs="Times New Roman"/>
          <w:sz w:val="24"/>
          <w:szCs w:val="24"/>
          <w:lang w:val="hu-HU" w:eastAsia="hu-HU"/>
        </w:rPr>
      </w:pPr>
    </w:p>
    <w:p w14:paraId="17B81576" w14:textId="77777777" w:rsidR="00625709" w:rsidRPr="00953B48" w:rsidRDefault="00625709" w:rsidP="00B75C3B">
      <w:pPr>
        <w:numPr>
          <w:ilvl w:val="0"/>
          <w:numId w:val="4"/>
        </w:numPr>
        <w:shd w:val="clear" w:color="auto" w:fill="FFFFFF"/>
        <w:spacing w:before="240" w:after="100" w:afterAutospacing="1" w:line="360" w:lineRule="auto"/>
        <w:ind w:left="0"/>
        <w:jc w:val="both"/>
        <w:rPr>
          <w:rFonts w:ascii="Times New Roman" w:hAnsi="Times New Roman" w:cs="Times New Roman"/>
          <w:b/>
          <w:sz w:val="24"/>
          <w:szCs w:val="24"/>
          <w:u w:val="single"/>
          <w:lang w:val="hu-HU" w:eastAsia="hu-HU"/>
        </w:rPr>
      </w:pPr>
      <w:r w:rsidRPr="00953B48">
        <w:rPr>
          <w:rFonts w:ascii="Times New Roman" w:hAnsi="Times New Roman" w:cs="Times New Roman"/>
          <w:b/>
          <w:sz w:val="24"/>
          <w:szCs w:val="24"/>
          <w:u w:val="single"/>
          <w:lang w:val="hu-HU" w:eastAsia="hu-HU"/>
        </w:rPr>
        <w:t>Zoznam žiakov, ktorí sa nezapojili do dištančnej formy vzdelávania:</w:t>
      </w:r>
    </w:p>
    <w:p w14:paraId="0C1C0E49" w14:textId="77777777" w:rsidR="00625709" w:rsidRPr="00953B48" w:rsidRDefault="00625709" w:rsidP="00B75C3B">
      <w:pPr>
        <w:shd w:val="clear" w:color="auto" w:fill="FFFFFF"/>
        <w:spacing w:before="240" w:after="100" w:afterAutospacing="1" w:line="360" w:lineRule="auto"/>
        <w:jc w:val="both"/>
        <w:rPr>
          <w:rFonts w:ascii="Times New Roman" w:hAnsi="Times New Roman" w:cs="Times New Roman"/>
          <w:b/>
          <w:sz w:val="24"/>
          <w:szCs w:val="24"/>
          <w:lang w:eastAsia="hu-HU"/>
        </w:rPr>
      </w:pPr>
      <w:r w:rsidRPr="00953B48">
        <w:rPr>
          <w:rFonts w:ascii="Times New Roman" w:hAnsi="Times New Roman" w:cs="Times New Roman"/>
          <w:b/>
          <w:sz w:val="24"/>
          <w:szCs w:val="24"/>
          <w:lang w:eastAsia="hu-HU"/>
        </w:rPr>
        <w:t xml:space="preserve">Žiaci, ktorí nemali prístup k internetu a nezapojili sa do online vyučovania z objektívnych príčin: </w:t>
      </w:r>
    </w:p>
    <w:p w14:paraId="2B5CC5C3" w14:textId="77777777" w:rsidR="00625709" w:rsidRPr="00953B48" w:rsidRDefault="00625709" w:rsidP="00B75C3B">
      <w:pPr>
        <w:shd w:val="clear" w:color="auto" w:fill="FFFFFF"/>
        <w:spacing w:after="0"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eastAsia="hu-HU"/>
        </w:rPr>
        <w:t xml:space="preserve">5.ročník: </w:t>
      </w:r>
      <w:r w:rsidRPr="00953B48">
        <w:rPr>
          <w:rFonts w:ascii="Times New Roman" w:hAnsi="Times New Roman" w:cs="Times New Roman"/>
          <w:sz w:val="24"/>
          <w:szCs w:val="24"/>
          <w:lang w:val="hu-HU" w:eastAsia="hu-HU"/>
        </w:rPr>
        <w:t>Árvay Bálint (úlohy sa posielali formou SMS)</w:t>
      </w:r>
    </w:p>
    <w:p w14:paraId="211B8902" w14:textId="77777777" w:rsidR="00625709" w:rsidRPr="00953B48" w:rsidRDefault="00625709" w:rsidP="00B75C3B">
      <w:pPr>
        <w:shd w:val="clear" w:color="auto" w:fill="FFFFFF"/>
        <w:spacing w:after="0"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6.ročník: Jeriga Márk (úlohy boli doručené osobne do poštovej schránky)</w:t>
      </w:r>
    </w:p>
    <w:p w14:paraId="3863C9EC" w14:textId="77777777" w:rsidR="00625709" w:rsidRPr="00953B48" w:rsidRDefault="00625709" w:rsidP="00B75C3B">
      <w:pPr>
        <w:shd w:val="clear" w:color="auto" w:fill="FFFFFF"/>
        <w:spacing w:after="0"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7.ročník: Bacsik Tímea (úlohy boli doručené osobne do poštovej schránky)</w:t>
      </w:r>
    </w:p>
    <w:p w14:paraId="6746456A" w14:textId="77777777" w:rsidR="00625709" w:rsidRPr="00953B48" w:rsidRDefault="00625709" w:rsidP="00B75C3B">
      <w:pPr>
        <w:shd w:val="clear" w:color="auto" w:fill="FFFFFF"/>
        <w:spacing w:after="0"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9.ročník: Bacsik Erika (úlohy boli doručené osobne do poštovej schránky)</w:t>
      </w:r>
    </w:p>
    <w:p w14:paraId="0DE1D5D1" w14:textId="77777777" w:rsidR="00B75C3B" w:rsidRPr="00953B48" w:rsidRDefault="00B75C3B" w:rsidP="00B75C3B">
      <w:pPr>
        <w:shd w:val="clear" w:color="auto" w:fill="FFFFFF"/>
        <w:spacing w:after="0" w:line="360" w:lineRule="auto"/>
        <w:jc w:val="both"/>
        <w:rPr>
          <w:rFonts w:ascii="Times New Roman" w:hAnsi="Times New Roman" w:cs="Times New Roman"/>
          <w:sz w:val="24"/>
          <w:szCs w:val="24"/>
          <w:lang w:val="hu-HU" w:eastAsia="hu-HU"/>
        </w:rPr>
      </w:pPr>
    </w:p>
    <w:p w14:paraId="2BD47264" w14:textId="77777777" w:rsidR="00625709" w:rsidRPr="00953B48" w:rsidRDefault="00625709" w:rsidP="00B75C3B">
      <w:pPr>
        <w:shd w:val="clear" w:color="auto" w:fill="FFFFFF"/>
        <w:spacing w:before="240" w:after="100" w:afterAutospacing="1" w:line="360" w:lineRule="auto"/>
        <w:jc w:val="both"/>
        <w:rPr>
          <w:rFonts w:ascii="Times New Roman" w:hAnsi="Times New Roman" w:cs="Times New Roman"/>
          <w:b/>
          <w:sz w:val="24"/>
          <w:szCs w:val="24"/>
          <w:lang w:val="hu-HU" w:eastAsia="hu-HU"/>
        </w:rPr>
      </w:pPr>
      <w:r w:rsidRPr="00953B48">
        <w:rPr>
          <w:rFonts w:ascii="Times New Roman" w:hAnsi="Times New Roman" w:cs="Times New Roman"/>
          <w:b/>
          <w:sz w:val="24"/>
          <w:szCs w:val="24"/>
          <w:lang w:val="hu-HU" w:eastAsia="hu-HU"/>
        </w:rPr>
        <w:t>Žiaci, ktorí sa nezapojili do online vyučovania zo subjektívnych príčin:</w:t>
      </w:r>
    </w:p>
    <w:p w14:paraId="10353A67" w14:textId="3FA557C7" w:rsidR="00625709" w:rsidRPr="00953B48" w:rsidRDefault="00625709" w:rsidP="00B75C3B">
      <w:pPr>
        <w:shd w:val="clear" w:color="auto" w:fill="FFFFFF"/>
        <w:spacing w:after="0"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5.ročník: Szüllő Kiara</w:t>
      </w:r>
      <w:r w:rsidR="00953B48" w:rsidRPr="00953B48">
        <w:rPr>
          <w:rFonts w:ascii="Times New Roman" w:hAnsi="Times New Roman" w:cs="Times New Roman"/>
          <w:sz w:val="24"/>
          <w:szCs w:val="24"/>
          <w:lang w:val="hu-HU" w:eastAsia="hu-HU"/>
        </w:rPr>
        <w:t xml:space="preserve"> </w:t>
      </w:r>
      <w:r w:rsidR="00953B48" w:rsidRPr="00953B48">
        <w:rPr>
          <w:rFonts w:ascii="Times New Roman" w:hAnsi="Times New Roman" w:cs="Times New Roman"/>
          <w:sz w:val="24"/>
          <w:szCs w:val="24"/>
          <w:lang w:val="hu-HU" w:eastAsia="hu-HU"/>
        </w:rPr>
        <w:t>(poslala len  veľmi málo úloh na hodnotenie)</w:t>
      </w:r>
    </w:p>
    <w:p w14:paraId="650E2D40" w14:textId="77777777" w:rsidR="00625709" w:rsidRPr="00953B48" w:rsidRDefault="00625709" w:rsidP="00B75C3B">
      <w:pPr>
        <w:shd w:val="clear" w:color="auto" w:fill="FFFFFF"/>
        <w:spacing w:after="0"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6.ro</w:t>
      </w:r>
      <w:r w:rsidRPr="00953B48">
        <w:rPr>
          <w:rFonts w:ascii="Times New Roman" w:hAnsi="Times New Roman" w:cs="Times New Roman"/>
          <w:sz w:val="24"/>
          <w:szCs w:val="24"/>
          <w:lang w:eastAsia="hu-HU"/>
        </w:rPr>
        <w:t>čník: Farkas Fábián (poslal len 1-2 úlohy), K</w:t>
      </w:r>
      <w:r w:rsidRPr="00953B48">
        <w:rPr>
          <w:rFonts w:ascii="Times New Roman" w:hAnsi="Times New Roman" w:cs="Times New Roman"/>
          <w:sz w:val="24"/>
          <w:szCs w:val="24"/>
          <w:lang w:val="hu-HU" w:eastAsia="hu-HU"/>
        </w:rPr>
        <w:t>öteles Tamás (poslal len 1-2 úlohy)</w:t>
      </w:r>
    </w:p>
    <w:p w14:paraId="6BEAD40D" w14:textId="77777777" w:rsidR="00625709" w:rsidRPr="00953B48" w:rsidRDefault="00625709" w:rsidP="00B75C3B">
      <w:pPr>
        <w:shd w:val="clear" w:color="auto" w:fill="FFFFFF"/>
        <w:spacing w:after="0" w:line="360" w:lineRule="auto"/>
        <w:jc w:val="both"/>
        <w:rPr>
          <w:rFonts w:ascii="Times New Roman" w:hAnsi="Times New Roman" w:cs="Times New Roman"/>
          <w:sz w:val="24"/>
          <w:szCs w:val="24"/>
          <w:lang w:eastAsia="hu-HU"/>
        </w:rPr>
      </w:pPr>
      <w:r w:rsidRPr="00953B48">
        <w:rPr>
          <w:rFonts w:ascii="Times New Roman" w:hAnsi="Times New Roman" w:cs="Times New Roman"/>
          <w:sz w:val="24"/>
          <w:szCs w:val="24"/>
          <w:lang w:val="hu-HU" w:eastAsia="hu-HU"/>
        </w:rPr>
        <w:t>7.ro</w:t>
      </w:r>
      <w:r w:rsidRPr="00953B48">
        <w:rPr>
          <w:rFonts w:ascii="Times New Roman" w:hAnsi="Times New Roman" w:cs="Times New Roman"/>
          <w:sz w:val="24"/>
          <w:szCs w:val="24"/>
          <w:lang w:eastAsia="hu-HU"/>
        </w:rPr>
        <w:t>čník: Takács Tiffany, Ižák Vivien (poslala len 1-2 úlohy)</w:t>
      </w:r>
    </w:p>
    <w:p w14:paraId="1C0EADFE" w14:textId="7923DCE1" w:rsidR="00953B48" w:rsidRPr="00953B48" w:rsidRDefault="00625709" w:rsidP="00953B48">
      <w:pPr>
        <w:shd w:val="clear" w:color="auto" w:fill="FFFFFF"/>
        <w:spacing w:before="240" w:after="100" w:afterAutospacing="1" w:line="360" w:lineRule="auto"/>
        <w:jc w:val="both"/>
        <w:rPr>
          <w:rFonts w:ascii="Times New Roman" w:hAnsi="Times New Roman" w:cs="Times New Roman"/>
          <w:sz w:val="24"/>
          <w:szCs w:val="24"/>
          <w:shd w:val="clear" w:color="auto" w:fill="FFFFFF"/>
        </w:rPr>
      </w:pPr>
      <w:r w:rsidRPr="00953B48">
        <w:rPr>
          <w:rFonts w:ascii="Times New Roman" w:hAnsi="Times New Roman" w:cs="Times New Roman"/>
          <w:sz w:val="24"/>
          <w:szCs w:val="24"/>
          <w:lang w:eastAsia="hu-HU"/>
        </w:rPr>
        <w:t>8. ročník: Tímár Mátyás, Néma József, Jánošík Zsolt</w:t>
      </w:r>
      <w:r w:rsidR="00953B48" w:rsidRPr="00953B48">
        <w:rPr>
          <w:rFonts w:ascii="Times New Roman" w:hAnsi="Times New Roman" w:cs="Times New Roman"/>
          <w:sz w:val="24"/>
          <w:szCs w:val="24"/>
          <w:shd w:val="clear" w:color="auto" w:fill="FFFFFF"/>
        </w:rPr>
        <w:t xml:space="preserve"> </w:t>
      </w:r>
      <w:r w:rsidR="00953B48" w:rsidRPr="00953B48">
        <w:rPr>
          <w:rFonts w:ascii="Times New Roman" w:hAnsi="Times New Roman" w:cs="Times New Roman"/>
          <w:sz w:val="24"/>
          <w:szCs w:val="24"/>
          <w:shd w:val="clear" w:color="auto" w:fill="FFFFFF"/>
        </w:rPr>
        <w:t>všetci poslali len veľmi málo úloh na hodnotenie</w:t>
      </w:r>
    </w:p>
    <w:p w14:paraId="2AD5F4D4" w14:textId="7A35B313" w:rsidR="00625709" w:rsidRPr="00953B48" w:rsidRDefault="00625709" w:rsidP="00B75C3B">
      <w:pPr>
        <w:shd w:val="clear" w:color="auto" w:fill="FFFFFF"/>
        <w:spacing w:after="0" w:line="360" w:lineRule="auto"/>
        <w:jc w:val="both"/>
        <w:rPr>
          <w:rFonts w:ascii="Times New Roman" w:hAnsi="Times New Roman" w:cs="Times New Roman"/>
          <w:sz w:val="24"/>
          <w:szCs w:val="24"/>
          <w:lang w:eastAsia="hu-HU"/>
        </w:rPr>
      </w:pPr>
    </w:p>
    <w:p w14:paraId="6D1E3777" w14:textId="77777777" w:rsidR="00625709" w:rsidRPr="00953B48" w:rsidRDefault="00625709" w:rsidP="00B75C3B">
      <w:pPr>
        <w:shd w:val="clear" w:color="auto" w:fill="FFFFFF"/>
        <w:spacing w:before="240" w:after="100" w:afterAutospacing="1" w:line="360" w:lineRule="auto"/>
        <w:jc w:val="both"/>
        <w:rPr>
          <w:rFonts w:ascii="Times New Roman" w:hAnsi="Times New Roman" w:cs="Times New Roman"/>
          <w:sz w:val="24"/>
          <w:szCs w:val="24"/>
          <w:shd w:val="clear" w:color="auto" w:fill="FFFFFF"/>
        </w:rPr>
      </w:pPr>
      <w:r w:rsidRPr="00953B48">
        <w:rPr>
          <w:rFonts w:ascii="Times New Roman" w:hAnsi="Times New Roman" w:cs="Times New Roman"/>
          <w:sz w:val="24"/>
          <w:szCs w:val="24"/>
          <w:lang w:eastAsia="hu-HU"/>
        </w:rPr>
        <w:t>9. ročník: Bujko Evelin, Kodai Vivien Veronika, Marczell Viktória</w:t>
      </w:r>
      <w:r w:rsidRPr="00953B48">
        <w:rPr>
          <w:rFonts w:ascii="Times New Roman" w:hAnsi="Times New Roman" w:cs="Times New Roman"/>
          <w:sz w:val="24"/>
          <w:szCs w:val="24"/>
          <w:shd w:val="clear" w:color="auto" w:fill="FFFFFF"/>
        </w:rPr>
        <w:t>, Kováč Frederika, Lipkovics Laura, Néma Dóra – všetci poslali len veľmi málo úloh</w:t>
      </w:r>
    </w:p>
    <w:p w14:paraId="3B42B0E3" w14:textId="77777777" w:rsidR="00625709" w:rsidRPr="00953B48" w:rsidRDefault="00625709" w:rsidP="00B75C3B">
      <w:pPr>
        <w:spacing w:after="0" w:line="360" w:lineRule="auto"/>
        <w:rPr>
          <w:rFonts w:ascii="Times New Roman" w:hAnsi="Times New Roman" w:cs="Times New Roman"/>
          <w:sz w:val="24"/>
          <w:szCs w:val="24"/>
        </w:rPr>
      </w:pPr>
    </w:p>
    <w:p w14:paraId="0888DA99" w14:textId="77777777" w:rsidR="00625709" w:rsidRPr="00953B48" w:rsidRDefault="00625709" w:rsidP="00B75C3B">
      <w:pPr>
        <w:pStyle w:val="Odsekzoznamu"/>
        <w:numPr>
          <w:ilvl w:val="0"/>
          <w:numId w:val="4"/>
        </w:numPr>
        <w:spacing w:after="0" w:line="360" w:lineRule="auto"/>
        <w:rPr>
          <w:rFonts w:ascii="Times New Roman" w:hAnsi="Times New Roman" w:cs="Times New Roman"/>
          <w:b/>
          <w:sz w:val="24"/>
          <w:szCs w:val="24"/>
        </w:rPr>
      </w:pPr>
      <w:r w:rsidRPr="00953B48">
        <w:rPr>
          <w:rFonts w:ascii="Times New Roman" w:hAnsi="Times New Roman" w:cs="Times New Roman"/>
          <w:b/>
          <w:sz w:val="24"/>
          <w:szCs w:val="24"/>
        </w:rPr>
        <w:t>Sumárny prehľad</w:t>
      </w:r>
    </w:p>
    <w:p w14:paraId="0536C2CD" w14:textId="77777777" w:rsidR="00B75C3B" w:rsidRPr="00953B48" w:rsidRDefault="00B75C3B" w:rsidP="00B75C3B">
      <w:pPr>
        <w:pStyle w:val="Odsekzoznamu"/>
        <w:spacing w:after="0" w:line="360" w:lineRule="auto"/>
        <w:rPr>
          <w:rFonts w:ascii="Times New Roman" w:hAnsi="Times New Roman" w:cs="Times New Roman"/>
          <w:b/>
          <w:sz w:val="24"/>
          <w:szCs w:val="24"/>
        </w:rPr>
      </w:pPr>
    </w:p>
    <w:p w14:paraId="20DBF430"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Do dištančnej online výučby sa nezapájalo 10 žiakov, to zn. 9% zo 110:</w:t>
      </w:r>
    </w:p>
    <w:p w14:paraId="31339461"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1.ročník: Banda Santiago, Gyevát Émy Lea</w:t>
      </w:r>
    </w:p>
    <w:p w14:paraId="22D016E5"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2.ročník: Banda Sebastián</w:t>
      </w:r>
    </w:p>
    <w:p w14:paraId="240B17E0"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3.ročník: Kotlár Fábián</w:t>
      </w:r>
    </w:p>
    <w:p w14:paraId="589FA731"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4.ročník: Banda Barbara</w:t>
      </w:r>
    </w:p>
    <w:p w14:paraId="7FDDF331"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5.ročník: Banda Sabina, Szüllő Kinga Kiara</w:t>
      </w:r>
    </w:p>
    <w:p w14:paraId="00C78A54"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6.ročník:---</w:t>
      </w:r>
    </w:p>
    <w:p w14:paraId="02125ECF"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lastRenderedPageBreak/>
        <w:t>7.ročník:---</w:t>
      </w:r>
    </w:p>
    <w:p w14:paraId="15CBD7B6"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8.ročník: Néma Jozef, Jánošík Zsolt, Tímár Mátyás</w:t>
      </w:r>
    </w:p>
    <w:p w14:paraId="481F1C0C" w14:textId="77777777" w:rsidR="00625709" w:rsidRPr="00953B48" w:rsidRDefault="00625709" w:rsidP="00B75C3B">
      <w:pPr>
        <w:spacing w:after="0" w:line="360" w:lineRule="auto"/>
        <w:rPr>
          <w:rFonts w:ascii="Times New Roman" w:hAnsi="Times New Roman" w:cs="Times New Roman"/>
          <w:sz w:val="24"/>
          <w:szCs w:val="24"/>
        </w:rPr>
      </w:pPr>
    </w:p>
    <w:p w14:paraId="6C83C904"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Nemali prístup k internetu 4 žiaci:</w:t>
      </w:r>
    </w:p>
    <w:p w14:paraId="16C3A015"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Árvay Bálint (5.roč.), Jeriga Márk (6.roč.), Bacsik Tímea (7.roč.), Bacsik Erika (9.roč.)</w:t>
      </w:r>
    </w:p>
    <w:p w14:paraId="69E10265" w14:textId="77777777" w:rsidR="00625709" w:rsidRPr="00953B48" w:rsidRDefault="0062570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Oni sa do dištančného vzdelávania zapojili cez telefón, SMS správ.</w:t>
      </w:r>
    </w:p>
    <w:p w14:paraId="7825C271" w14:textId="77777777" w:rsidR="00625709" w:rsidRPr="00953B48" w:rsidRDefault="00625709" w:rsidP="00B75C3B">
      <w:pPr>
        <w:spacing w:after="0" w:line="360" w:lineRule="auto"/>
        <w:rPr>
          <w:rFonts w:ascii="Times New Roman" w:hAnsi="Times New Roman" w:cs="Times New Roman"/>
          <w:sz w:val="24"/>
          <w:szCs w:val="24"/>
        </w:rPr>
      </w:pPr>
    </w:p>
    <w:p w14:paraId="58670A58" w14:textId="662C3CB1" w:rsidR="00625709" w:rsidRPr="00DC52D1" w:rsidRDefault="00625709" w:rsidP="00DC52D1">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Do dištančného vzdelávania sa online, cez internet zapojilo zo 110 žiakov 96 žiakov, to zn. 87%.</w:t>
      </w:r>
    </w:p>
    <w:p w14:paraId="0404BC5F" w14:textId="77777777" w:rsidR="00625709" w:rsidRPr="00953B48" w:rsidRDefault="00625709" w:rsidP="00B75C3B">
      <w:pPr>
        <w:numPr>
          <w:ilvl w:val="0"/>
          <w:numId w:val="4"/>
        </w:numPr>
        <w:shd w:val="clear" w:color="auto" w:fill="FFFFFF"/>
        <w:spacing w:before="240" w:after="100" w:afterAutospacing="1" w:line="360" w:lineRule="auto"/>
        <w:ind w:left="0"/>
        <w:jc w:val="both"/>
        <w:rPr>
          <w:rFonts w:ascii="Times New Roman" w:hAnsi="Times New Roman" w:cs="Times New Roman"/>
          <w:b/>
          <w:sz w:val="24"/>
          <w:szCs w:val="24"/>
          <w:u w:val="single"/>
          <w:lang w:val="hu-HU" w:eastAsia="hu-HU"/>
        </w:rPr>
      </w:pPr>
      <w:r w:rsidRPr="00953B48">
        <w:rPr>
          <w:rFonts w:ascii="Times New Roman" w:hAnsi="Times New Roman" w:cs="Times New Roman"/>
          <w:b/>
          <w:sz w:val="24"/>
          <w:szCs w:val="24"/>
          <w:u w:val="single"/>
          <w:lang w:val="hu-HU" w:eastAsia="hu-HU"/>
        </w:rPr>
        <w:t xml:space="preserve">Dištančné vzdelávanie žiakov so zdravotným znevýhodnením </w:t>
      </w:r>
    </w:p>
    <w:p w14:paraId="44BB394A" w14:textId="77777777" w:rsidR="00625709" w:rsidRPr="00953B48" w:rsidRDefault="00625709" w:rsidP="00B75C3B">
      <w:pPr>
        <w:shd w:val="clear" w:color="auto" w:fill="FFFFFF"/>
        <w:spacing w:before="240" w:after="100" w:afterAutospacing="1"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Žiaci so zdravotným znevýhodnením dostávali menej úloh,  pri úlohách na precvičovanie čitaleľskej gramotnosti boli im zadané kratšie články, alebo dostalil viac času na vypracovanie jednotlivých úloh.</w:t>
      </w:r>
    </w:p>
    <w:p w14:paraId="5D91AF3C" w14:textId="77777777" w:rsidR="00625709" w:rsidRPr="00953B48" w:rsidRDefault="00625709" w:rsidP="00B75C3B">
      <w:pPr>
        <w:numPr>
          <w:ilvl w:val="0"/>
          <w:numId w:val="4"/>
        </w:numPr>
        <w:shd w:val="clear" w:color="auto" w:fill="FFFFFF"/>
        <w:spacing w:before="240" w:after="100" w:afterAutospacing="1" w:line="360" w:lineRule="auto"/>
        <w:ind w:left="0"/>
        <w:jc w:val="both"/>
        <w:rPr>
          <w:rFonts w:ascii="Times New Roman" w:hAnsi="Times New Roman" w:cs="Times New Roman"/>
          <w:b/>
          <w:sz w:val="24"/>
          <w:szCs w:val="24"/>
          <w:u w:val="single"/>
          <w:lang w:val="hu-HU" w:eastAsia="hu-HU"/>
        </w:rPr>
      </w:pPr>
      <w:r w:rsidRPr="00953B48">
        <w:rPr>
          <w:rFonts w:ascii="Times New Roman" w:hAnsi="Times New Roman" w:cs="Times New Roman"/>
          <w:b/>
          <w:sz w:val="24"/>
          <w:szCs w:val="24"/>
          <w:u w:val="single"/>
          <w:lang w:val="hu-HU" w:eastAsia="hu-HU"/>
        </w:rPr>
        <w:t>Komunikácia so žiakmi a s ich rodičmi resp. právnymi zástupcami žiakov</w:t>
      </w:r>
    </w:p>
    <w:p w14:paraId="38FC8B75" w14:textId="77777777" w:rsidR="00C243E6" w:rsidRPr="00953B48" w:rsidRDefault="00625709" w:rsidP="00C243E6">
      <w:pPr>
        <w:shd w:val="clear" w:color="auto" w:fill="FFFFFF"/>
        <w:spacing w:before="240" w:after="100" w:afterAutospacing="1" w:line="360" w:lineRule="auto"/>
        <w:jc w:val="both"/>
        <w:rPr>
          <w:rFonts w:ascii="Times New Roman" w:hAnsi="Times New Roman" w:cs="Times New Roman"/>
          <w:sz w:val="24"/>
          <w:szCs w:val="24"/>
          <w:lang w:val="hu-HU" w:eastAsia="hu-HU"/>
        </w:rPr>
      </w:pPr>
      <w:r w:rsidRPr="00953B48">
        <w:rPr>
          <w:rFonts w:ascii="Times New Roman" w:hAnsi="Times New Roman" w:cs="Times New Roman"/>
          <w:sz w:val="24"/>
          <w:szCs w:val="24"/>
          <w:lang w:val="hu-HU" w:eastAsia="hu-HU"/>
        </w:rPr>
        <w:t>Triedni učitelia komunikovali a riešili problémy so žiakmi, alebo s ich právnymi zástupcami min. raz do týždňa, alebo podľa potreby prostredníctvom platforiem: ZOOM, Jitsi Meet, Messenger, alebo cez telefón.</w:t>
      </w:r>
    </w:p>
    <w:p w14:paraId="4B7EC83E" w14:textId="77777777" w:rsidR="00C243E6" w:rsidRPr="00953B48" w:rsidRDefault="00C243E6" w:rsidP="00C243E6">
      <w:pPr>
        <w:pStyle w:val="Odsekzoznamu"/>
        <w:numPr>
          <w:ilvl w:val="0"/>
          <w:numId w:val="4"/>
        </w:numPr>
        <w:shd w:val="clear" w:color="auto" w:fill="FFFFFF"/>
        <w:spacing w:before="240" w:after="100" w:afterAutospacing="1" w:line="360" w:lineRule="auto"/>
        <w:jc w:val="both"/>
        <w:rPr>
          <w:rFonts w:ascii="Times New Roman" w:hAnsi="Times New Roman" w:cs="Times New Roman"/>
          <w:b/>
          <w:sz w:val="24"/>
          <w:szCs w:val="24"/>
          <w:lang w:val="hu-HU" w:eastAsia="hu-HU"/>
        </w:rPr>
      </w:pPr>
      <w:r w:rsidRPr="00953B48">
        <w:rPr>
          <w:rFonts w:ascii="Times New Roman" w:hAnsi="Times New Roman" w:cs="Times New Roman"/>
          <w:b/>
          <w:sz w:val="24"/>
          <w:szCs w:val="24"/>
          <w:lang w:val="hu-HU" w:eastAsia="hu-HU"/>
        </w:rPr>
        <w:t>Charakteristika dištančného vzdelávania</w:t>
      </w:r>
    </w:p>
    <w:p w14:paraId="59D4C9F7" w14:textId="77777777" w:rsidR="00D15DC1" w:rsidRPr="00953B48" w:rsidRDefault="00D15DC1"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xml:space="preserve">Na podporu iných foriem dištančnej výučby sme realizovali nasledovné opatrenia: do vyučovania sme zapájali žiakov bez prístupu k internetu – zasielali sme im pracovné listy, využívali sme telefónny kontakt. Učitelia mohli pracovné listy tlačiť v škole. Roznášanie tlačených pracovných listov priamo do domácností žiakov a následne zber, zabezpečovali tiež učitelia. </w:t>
      </w:r>
      <w:r w:rsidRPr="00953B48">
        <w:rPr>
          <w:rFonts w:ascii="Times New Roman" w:hAnsi="Times New Roman" w:cs="Times New Roman"/>
          <w:sz w:val="24"/>
          <w:szCs w:val="24"/>
        </w:rPr>
        <w:br/>
        <w:t xml:space="preserve">Každý učiteľ zadával úlohy zvlášť po tom, ako sa skoordinoval s triednym učiteľom. </w:t>
      </w:r>
    </w:p>
    <w:p w14:paraId="5354E198" w14:textId="77777777" w:rsidR="00D15DC1" w:rsidRPr="00953B48" w:rsidRDefault="00D15DC1"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Zapájali sa do vyučovania aj vychovávateľky, ktoré sa podieľali na tvorbe učebných materiálov, na priamej výučbe žiakov.</w:t>
      </w:r>
    </w:p>
    <w:p w14:paraId="7A5F6E64" w14:textId="77777777" w:rsidR="00D15DC1" w:rsidRPr="00953B48" w:rsidRDefault="00D15DC1"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xml:space="preserve">Na podporu online výučby bolo poskytnuté učiteľom technické zariadenie (notebooky) a v mesiaci jún mohli vyučovať aj zo školy. </w:t>
      </w:r>
    </w:p>
    <w:p w14:paraId="3A1ADAEE" w14:textId="77777777" w:rsidR="00D15DC1" w:rsidRPr="00953B48" w:rsidRDefault="00D15DC1"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Učitelia absolvovali webináre počas prerušenia prezenčnej výučby: webinár od MPC</w:t>
      </w:r>
      <w:r w:rsidR="00C96443" w:rsidRPr="00953B48">
        <w:rPr>
          <w:rFonts w:ascii="Times New Roman" w:hAnsi="Times New Roman" w:cs="Times New Roman"/>
          <w:sz w:val="24"/>
          <w:szCs w:val="24"/>
        </w:rPr>
        <w:t>, ŠPÚ, od Zduženia maďarských pedagógov na Slovensku.</w:t>
      </w:r>
    </w:p>
    <w:p w14:paraId="334DA5D1"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lastRenderedPageBreak/>
        <w:t>Učitelia v tzv. rizikovej skupine vzhľadom k ochoreniu COVID-19: 5 učiteľov, 29,41 % z celkového počtu učiteľov:</w:t>
      </w:r>
    </w:p>
    <w:p w14:paraId="44DF1619"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xml:space="preserve">- starší ako 60 rokov - 3 učitelia: Kovácsová Mária, Császárová Magdaléna, Iván István, </w:t>
      </w:r>
    </w:p>
    <w:p w14:paraId="3D5F8863"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starajúci sa o členov domácnosti, ktorí patria do rizikovej skupiny -  2 učiteľky: Varga Lilla, Lelkes Andrea.</w:t>
      </w:r>
    </w:p>
    <w:p w14:paraId="15000680"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Učitelia, ktorí mali problém v nasledovných oblastiach: 8 učiteľov zo 17, 47,06%</w:t>
      </w:r>
    </w:p>
    <w:p w14:paraId="3D060962"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problém zladiť vyučovanie, domáce a rodinné povinnosti (starostlivosť o maloleté deti, iné osoby odkázané na starostlivosť: Varga Lilla, Lelkes Andrea, Németh Éva, Tóth Gejza, Varga Veronika, Molnár Judit, Aleva Szilvia, Czanik Monika.</w:t>
      </w:r>
    </w:p>
    <w:p w14:paraId="2BA2C6E0"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Učitelia nemali problém s pripojením na internet a nemali problém s nedostatočným prístupom k potrebnej technike.</w:t>
      </w:r>
    </w:p>
    <w:p w14:paraId="1EB443C9"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xml:space="preserve">Jeden pedagogický zamestnanec (farár) mal ťažkosti s technikou: </w:t>
      </w:r>
    </w:p>
    <w:p w14:paraId="049949A5"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prácou s počítačom</w:t>
      </w:r>
    </w:p>
    <w:p w14:paraId="07AAE755" w14:textId="77777777" w:rsidR="00C96443" w:rsidRPr="00953B48" w:rsidRDefault="00C96443"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vzdelávacími platformami, programami</w:t>
      </w:r>
    </w:p>
    <w:p w14:paraId="427957AF"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Ak by došlo opäť k uzatvoreniu škôl, potrebovali by sme:</w:t>
      </w:r>
    </w:p>
    <w:p w14:paraId="4425AA11"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poskytnúť žiakom technologické zariadenia (počítače, tablety)</w:t>
      </w:r>
    </w:p>
    <w:p w14:paraId="73FA31AD"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poskytnúť žiakom prístup na internet</w:t>
      </w:r>
    </w:p>
    <w:p w14:paraId="6050C271" w14:textId="77777777" w:rsidR="00B75C3B" w:rsidRPr="00953B48" w:rsidRDefault="00B75C3B" w:rsidP="00B75C3B">
      <w:pPr>
        <w:spacing w:after="0" w:line="360" w:lineRule="auto"/>
        <w:rPr>
          <w:rFonts w:ascii="Times New Roman" w:hAnsi="Times New Roman" w:cs="Times New Roman"/>
          <w:sz w:val="24"/>
          <w:szCs w:val="24"/>
        </w:rPr>
      </w:pPr>
    </w:p>
    <w:p w14:paraId="154047FD" w14:textId="77777777" w:rsidR="00B75C3B" w:rsidRPr="00953B48" w:rsidRDefault="00B75C3B" w:rsidP="00C243E6">
      <w:pPr>
        <w:pStyle w:val="Odsekzoznamu"/>
        <w:numPr>
          <w:ilvl w:val="0"/>
          <w:numId w:val="6"/>
        </w:numPr>
        <w:spacing w:after="0" w:line="360" w:lineRule="auto"/>
        <w:rPr>
          <w:rFonts w:ascii="Times New Roman" w:hAnsi="Times New Roman" w:cs="Times New Roman"/>
          <w:b/>
          <w:sz w:val="24"/>
          <w:szCs w:val="24"/>
        </w:rPr>
      </w:pPr>
      <w:r w:rsidRPr="00953B48">
        <w:rPr>
          <w:rFonts w:ascii="Times New Roman" w:hAnsi="Times New Roman" w:cs="Times New Roman"/>
          <w:b/>
          <w:sz w:val="24"/>
          <w:szCs w:val="24"/>
        </w:rPr>
        <w:t xml:space="preserve">Znovuotvorenie školy </w:t>
      </w:r>
    </w:p>
    <w:p w14:paraId="5E166DB4" w14:textId="77777777" w:rsidR="00B75C3B" w:rsidRPr="00953B48" w:rsidRDefault="00B75C3B" w:rsidP="00B75C3B">
      <w:pPr>
        <w:spacing w:after="0" w:line="360" w:lineRule="auto"/>
        <w:rPr>
          <w:rFonts w:ascii="Times New Roman" w:hAnsi="Times New Roman" w:cs="Times New Roman"/>
          <w:sz w:val="24"/>
          <w:szCs w:val="24"/>
        </w:rPr>
      </w:pPr>
    </w:p>
    <w:p w14:paraId="1D7B8675"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 xml:space="preserve">Školu sme otvorili po 1.júni 2020 pre ročníky 1. – 5. Vyučovalo sa v dvoch skupinách. Škola bola otvorená až do konca školského roka. Pokryli sme záujmy všetkých rodičov, ktorí chceli dieťa do školy poslať. Do školy nastúpilo 44% žiakov 1. – 5. ročníka. Školu po znovuotvorení navštevoval stále približne rovnaký počet žiakov počas mesiaca jún. </w:t>
      </w:r>
    </w:p>
    <w:p w14:paraId="26E1F7D8"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Žiaci zo SZP, ktorí navštevovali školu:  Estera Florencia Rybárová (3.r.), Palóová Monika (4.r.), z 20 – 22 žiakov je to: 9%</w:t>
      </w:r>
    </w:p>
    <w:p w14:paraId="45EDDBEE"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Žiaci s</w:t>
      </w:r>
      <w:r w:rsidR="00F631F5" w:rsidRPr="00953B48">
        <w:rPr>
          <w:rFonts w:ascii="Times New Roman" w:hAnsi="Times New Roman" w:cs="Times New Roman"/>
          <w:sz w:val="24"/>
          <w:szCs w:val="24"/>
        </w:rPr>
        <w:t> </w:t>
      </w:r>
      <w:r w:rsidRPr="00953B48">
        <w:rPr>
          <w:rFonts w:ascii="Times New Roman" w:hAnsi="Times New Roman" w:cs="Times New Roman"/>
          <w:sz w:val="24"/>
          <w:szCs w:val="24"/>
        </w:rPr>
        <w:t>IVP</w:t>
      </w:r>
      <w:r w:rsidR="00F631F5" w:rsidRPr="00953B48">
        <w:rPr>
          <w:rFonts w:ascii="Times New Roman" w:hAnsi="Times New Roman" w:cs="Times New Roman"/>
          <w:sz w:val="24"/>
          <w:szCs w:val="24"/>
        </w:rPr>
        <w:t>: Barczi Ondrej (3.r.), Szüllő Arnold (5.r.) – z 20 -22 žiakov je to 9%</w:t>
      </w:r>
    </w:p>
    <w:p w14:paraId="511B17B8" w14:textId="77777777" w:rsidR="00AB01B9" w:rsidRPr="00953B48" w:rsidRDefault="00AB01B9" w:rsidP="00B75C3B">
      <w:pPr>
        <w:spacing w:after="0" w:line="360" w:lineRule="auto"/>
        <w:rPr>
          <w:rFonts w:ascii="Times New Roman" w:hAnsi="Times New Roman" w:cs="Times New Roman"/>
          <w:sz w:val="24"/>
          <w:szCs w:val="24"/>
        </w:rPr>
      </w:pPr>
      <w:r w:rsidRPr="00953B48">
        <w:rPr>
          <w:rFonts w:ascii="Times New Roman" w:hAnsi="Times New Roman" w:cs="Times New Roman"/>
          <w:sz w:val="24"/>
          <w:szCs w:val="24"/>
        </w:rPr>
        <w:t>Otvorili sme ŠKD a stravovacie zariadenie.</w:t>
      </w:r>
    </w:p>
    <w:p w14:paraId="1769DB04" w14:textId="77777777" w:rsidR="00C96443" w:rsidRPr="00953B48" w:rsidRDefault="00C96443" w:rsidP="00B75C3B">
      <w:pPr>
        <w:spacing w:after="0" w:line="360" w:lineRule="auto"/>
        <w:rPr>
          <w:rFonts w:ascii="Times New Roman" w:hAnsi="Times New Roman" w:cs="Times New Roman"/>
          <w:sz w:val="24"/>
          <w:szCs w:val="24"/>
        </w:rPr>
      </w:pPr>
    </w:p>
    <w:p w14:paraId="5303F4E1" w14:textId="77777777" w:rsidR="00C96443" w:rsidRPr="00953B48" w:rsidRDefault="00C96443" w:rsidP="00B75C3B">
      <w:pPr>
        <w:spacing w:after="0" w:line="360" w:lineRule="auto"/>
        <w:rPr>
          <w:rFonts w:ascii="Times New Roman" w:hAnsi="Times New Roman" w:cs="Times New Roman"/>
          <w:sz w:val="24"/>
          <w:szCs w:val="24"/>
        </w:rPr>
      </w:pPr>
    </w:p>
    <w:sectPr w:rsidR="00C96443" w:rsidRPr="00953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47EB"/>
    <w:multiLevelType w:val="hybridMultilevel"/>
    <w:tmpl w:val="BBD8057E"/>
    <w:lvl w:ilvl="0" w:tplc="883CDE5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2B380D"/>
    <w:multiLevelType w:val="hybridMultilevel"/>
    <w:tmpl w:val="388CD0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C8102E"/>
    <w:multiLevelType w:val="hybridMultilevel"/>
    <w:tmpl w:val="87C8920C"/>
    <w:lvl w:ilvl="0" w:tplc="4EFCA460">
      <w:start w:val="1"/>
      <w:numFmt w:val="decimal"/>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4669A9"/>
    <w:multiLevelType w:val="hybridMultilevel"/>
    <w:tmpl w:val="F4F06204"/>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935CFC"/>
    <w:multiLevelType w:val="hybridMultilevel"/>
    <w:tmpl w:val="A498FCE2"/>
    <w:lvl w:ilvl="0" w:tplc="D55E357E">
      <w:start w:val="1"/>
      <w:numFmt w:val="decimal"/>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73C7202"/>
    <w:multiLevelType w:val="multilevel"/>
    <w:tmpl w:val="B3EE5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6"/>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C1"/>
    <w:rsid w:val="001D6773"/>
    <w:rsid w:val="00224798"/>
    <w:rsid w:val="00625709"/>
    <w:rsid w:val="00953B48"/>
    <w:rsid w:val="00AB01B9"/>
    <w:rsid w:val="00B75C3B"/>
    <w:rsid w:val="00C243E6"/>
    <w:rsid w:val="00C9119E"/>
    <w:rsid w:val="00C96443"/>
    <w:rsid w:val="00D15DC1"/>
    <w:rsid w:val="00DC52D1"/>
    <w:rsid w:val="00F631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AE56"/>
  <w15:chartTrackingRefBased/>
  <w15:docId w15:val="{CA1ACDAC-411C-418C-BC18-7E2A311F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96443"/>
    <w:pPr>
      <w:ind w:left="720"/>
      <w:contextualSpacing/>
    </w:pPr>
  </w:style>
  <w:style w:type="character" w:styleId="Vrazn">
    <w:name w:val="Strong"/>
    <w:basedOn w:val="Predvolenpsmoodseku"/>
    <w:uiPriority w:val="22"/>
    <w:qFormat/>
    <w:rsid w:val="00625709"/>
    <w:rPr>
      <w:b/>
      <w:bCs/>
    </w:rPr>
  </w:style>
  <w:style w:type="paragraph" w:styleId="Normlnywebov">
    <w:name w:val="Normal (Web)"/>
    <w:basedOn w:val="Normlny"/>
    <w:uiPriority w:val="99"/>
    <w:unhideWhenUsed/>
    <w:rsid w:val="00625709"/>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styleId="Mriekatabuky">
    <w:name w:val="Table Grid"/>
    <w:basedOn w:val="Normlnatabuka"/>
    <w:uiPriority w:val="39"/>
    <w:rsid w:val="0062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D6773"/>
    <w:pPr>
      <w:spacing w:after="0" w:line="240" w:lineRule="auto"/>
    </w:pPr>
  </w:style>
  <w:style w:type="table" w:customStyle="1" w:styleId="Mriekatabuky1">
    <w:name w:val="Mriežka tabuľky1"/>
    <w:basedOn w:val="Normlnatabuka"/>
    <w:next w:val="Mriekatabuky"/>
    <w:uiPriority w:val="39"/>
    <w:rsid w:val="001D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1980</Words>
  <Characters>11289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Žiačková</dc:creator>
  <cp:keywords/>
  <dc:description/>
  <cp:lastModifiedBy>Skola2020</cp:lastModifiedBy>
  <cp:revision>3</cp:revision>
  <dcterms:created xsi:type="dcterms:W3CDTF">2020-07-11T18:01:00Z</dcterms:created>
  <dcterms:modified xsi:type="dcterms:W3CDTF">2020-08-27T08:19:00Z</dcterms:modified>
</cp:coreProperties>
</file>